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DDE" w:rsidRDefault="00DD1DDE" w:rsidP="00A90D91">
      <w:pPr>
        <w:spacing w:line="240" w:lineRule="auto"/>
        <w:rPr>
          <w:b/>
          <w:sz w:val="24"/>
          <w:szCs w:val="24"/>
        </w:rPr>
      </w:pPr>
      <w:r>
        <w:rPr>
          <w:b/>
          <w:noProof/>
          <w:sz w:val="24"/>
          <w:szCs w:val="24"/>
          <w:lang w:val="en-US" w:eastAsia="en-US"/>
        </w:rPr>
        <w:drawing>
          <wp:anchor distT="0" distB="0" distL="114300" distR="114300" simplePos="0" relativeHeight="251658240" behindDoc="1" locked="0" layoutInCell="1" allowOverlap="1">
            <wp:simplePos x="0" y="0"/>
            <wp:positionH relativeFrom="column">
              <wp:posOffset>0</wp:posOffset>
            </wp:positionH>
            <wp:positionV relativeFrom="paragraph">
              <wp:posOffset>0</wp:posOffset>
            </wp:positionV>
            <wp:extent cx="1296537" cy="1255594"/>
            <wp:effectExtent l="0" t="0" r="0" b="0"/>
            <wp:wrapTight wrapText="bothSides">
              <wp:wrapPolygon edited="0">
                <wp:start x="9838" y="2294"/>
                <wp:lineTo x="3808" y="5571"/>
                <wp:lineTo x="1587" y="7210"/>
                <wp:lineTo x="1587" y="7865"/>
                <wp:lineTo x="3808" y="12781"/>
                <wp:lineTo x="2222" y="18024"/>
                <wp:lineTo x="2222" y="19008"/>
                <wp:lineTo x="19994" y="19008"/>
                <wp:lineTo x="19994" y="18024"/>
                <wp:lineTo x="18725" y="12781"/>
                <wp:lineTo x="15868" y="9176"/>
                <wp:lineTo x="14282" y="7538"/>
                <wp:lineTo x="20629" y="6554"/>
                <wp:lineTo x="20312" y="2622"/>
                <wp:lineTo x="11425" y="2294"/>
                <wp:lineTo x="9838" y="2294"/>
              </wp:wrapPolygon>
            </wp:wrapTight>
            <wp:docPr id="1" name="Picture 0" desc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7" cstate="print"/>
                    <a:stretch>
                      <a:fillRect/>
                    </a:stretch>
                  </pic:blipFill>
                  <pic:spPr>
                    <a:xfrm>
                      <a:off x="0" y="0"/>
                      <a:ext cx="1296537" cy="1255594"/>
                    </a:xfrm>
                    <a:prstGeom prst="rect">
                      <a:avLst/>
                    </a:prstGeom>
                  </pic:spPr>
                </pic:pic>
              </a:graphicData>
            </a:graphic>
          </wp:anchor>
        </w:drawing>
      </w:r>
      <w:r>
        <w:rPr>
          <w:b/>
          <w:sz w:val="24"/>
          <w:szCs w:val="24"/>
        </w:rPr>
        <w:tab/>
      </w:r>
      <w:r>
        <w:rPr>
          <w:b/>
          <w:sz w:val="24"/>
          <w:szCs w:val="24"/>
        </w:rPr>
        <w:tab/>
      </w:r>
      <w:r>
        <w:rPr>
          <w:b/>
          <w:sz w:val="24"/>
          <w:szCs w:val="24"/>
        </w:rPr>
        <w:tab/>
      </w:r>
    </w:p>
    <w:p w:rsidR="0013125B" w:rsidRPr="0013125B" w:rsidRDefault="00F91D73" w:rsidP="00DD1DDE">
      <w:pPr>
        <w:spacing w:line="240" w:lineRule="auto"/>
        <w:ind w:left="2880" w:firstLine="720"/>
        <w:rPr>
          <w:b/>
          <w:sz w:val="24"/>
          <w:szCs w:val="24"/>
        </w:rPr>
      </w:pPr>
      <w:r>
        <w:rPr>
          <w:b/>
          <w:sz w:val="24"/>
          <w:szCs w:val="24"/>
        </w:rPr>
        <w:t xml:space="preserve">    </w:t>
      </w:r>
      <w:r w:rsidR="00A90D91">
        <w:rPr>
          <w:b/>
          <w:sz w:val="24"/>
          <w:szCs w:val="24"/>
        </w:rPr>
        <w:t>C</w:t>
      </w:r>
      <w:r>
        <w:rPr>
          <w:b/>
          <w:sz w:val="24"/>
          <w:szCs w:val="24"/>
        </w:rPr>
        <w:t>ourse</w:t>
      </w:r>
      <w:r w:rsidR="00A90D91">
        <w:rPr>
          <w:b/>
          <w:sz w:val="24"/>
          <w:szCs w:val="24"/>
        </w:rPr>
        <w:t xml:space="preserve"> </w:t>
      </w:r>
      <w:r>
        <w:rPr>
          <w:b/>
          <w:sz w:val="24"/>
          <w:szCs w:val="24"/>
        </w:rPr>
        <w:t>Outline</w:t>
      </w:r>
      <w:r w:rsidR="00DD1DDE">
        <w:rPr>
          <w:b/>
          <w:sz w:val="24"/>
          <w:szCs w:val="24"/>
        </w:rPr>
        <w:br/>
        <w:t xml:space="preserve">     </w:t>
      </w:r>
      <w:r w:rsidR="00A90D91">
        <w:rPr>
          <w:b/>
          <w:sz w:val="24"/>
          <w:szCs w:val="24"/>
        </w:rPr>
        <w:t xml:space="preserve"> </w:t>
      </w:r>
      <w:proofErr w:type="spellStart"/>
      <w:r w:rsidR="007006D1">
        <w:rPr>
          <w:b/>
          <w:sz w:val="24"/>
          <w:szCs w:val="24"/>
        </w:rPr>
        <w:t>Crolancia</w:t>
      </w:r>
      <w:proofErr w:type="spellEnd"/>
      <w:r w:rsidR="007006D1">
        <w:rPr>
          <w:b/>
          <w:sz w:val="24"/>
          <w:szCs w:val="24"/>
        </w:rPr>
        <w:t xml:space="preserve"> Seco</w:t>
      </w:r>
      <w:r w:rsidR="00DD1DDE">
        <w:rPr>
          <w:b/>
          <w:sz w:val="24"/>
          <w:szCs w:val="24"/>
        </w:rPr>
        <w:t>ndary School</w:t>
      </w:r>
      <w:r w:rsidR="00DD1DDE">
        <w:rPr>
          <w:b/>
          <w:sz w:val="24"/>
          <w:szCs w:val="24"/>
        </w:rPr>
        <w:br/>
      </w:r>
      <w:r w:rsidR="00561241" w:rsidRPr="0013125B">
        <w:rPr>
          <w:b/>
          <w:sz w:val="24"/>
          <w:szCs w:val="24"/>
        </w:rPr>
        <w:t>Keewatin Patricia District School Board</w:t>
      </w:r>
      <w:r w:rsidR="00561241" w:rsidRPr="0013125B">
        <w:rPr>
          <w:b/>
          <w:sz w:val="24"/>
          <w:szCs w:val="24"/>
        </w:rPr>
        <w:br/>
      </w:r>
      <w:r w:rsidR="007006D1">
        <w:rPr>
          <w:b/>
          <w:sz w:val="24"/>
          <w:szCs w:val="24"/>
        </w:rPr>
        <w:t xml:space="preserve"> </w:t>
      </w:r>
      <w:r w:rsidR="00DD1DDE">
        <w:rPr>
          <w:b/>
          <w:sz w:val="24"/>
          <w:szCs w:val="24"/>
        </w:rPr>
        <w:t xml:space="preserve">      </w:t>
      </w:r>
      <w:r w:rsidR="00561241" w:rsidRPr="0013125B">
        <w:rPr>
          <w:b/>
          <w:sz w:val="24"/>
          <w:szCs w:val="24"/>
        </w:rPr>
        <w:t>Teacher: Mr. MacMillan</w:t>
      </w:r>
      <w:r w:rsidR="00DD1DDE">
        <w:rPr>
          <w:b/>
          <w:sz w:val="24"/>
          <w:szCs w:val="24"/>
        </w:rPr>
        <w:br/>
        <w:t xml:space="preserve">                   </w:t>
      </w:r>
      <w:r w:rsidR="001E51F7">
        <w:rPr>
          <w:b/>
          <w:sz w:val="24"/>
          <w:szCs w:val="24"/>
        </w:rPr>
        <w:t>201</w:t>
      </w:r>
      <w:r w:rsidR="00FD0F55">
        <w:rPr>
          <w:b/>
          <w:sz w:val="24"/>
          <w:szCs w:val="24"/>
        </w:rPr>
        <w:t>2-2013</w:t>
      </w:r>
    </w:p>
    <w:tbl>
      <w:tblPr>
        <w:tblStyle w:val="TableGrid"/>
        <w:tblW w:w="0" w:type="auto"/>
        <w:tblLook w:val="04A0" w:firstRow="1" w:lastRow="0" w:firstColumn="1" w:lastColumn="0" w:noHBand="0" w:noVBand="1"/>
      </w:tblPr>
      <w:tblGrid>
        <w:gridCol w:w="4788"/>
        <w:gridCol w:w="4788"/>
      </w:tblGrid>
      <w:tr w:rsidR="00561241" w:rsidTr="00561241">
        <w:tc>
          <w:tcPr>
            <w:tcW w:w="4788" w:type="dxa"/>
          </w:tcPr>
          <w:p w:rsidR="00561241" w:rsidRDefault="00561241" w:rsidP="00561241">
            <w:pPr>
              <w:rPr>
                <w:sz w:val="24"/>
                <w:szCs w:val="24"/>
              </w:rPr>
            </w:pPr>
            <w:r>
              <w:rPr>
                <w:sz w:val="24"/>
                <w:szCs w:val="24"/>
              </w:rPr>
              <w:t>Course</w:t>
            </w:r>
          </w:p>
        </w:tc>
        <w:tc>
          <w:tcPr>
            <w:tcW w:w="4788" w:type="dxa"/>
          </w:tcPr>
          <w:p w:rsidR="00561241" w:rsidRDefault="00313462" w:rsidP="00561241">
            <w:pPr>
              <w:rPr>
                <w:sz w:val="24"/>
                <w:szCs w:val="24"/>
              </w:rPr>
            </w:pPr>
            <w:r>
              <w:rPr>
                <w:sz w:val="24"/>
                <w:szCs w:val="24"/>
              </w:rPr>
              <w:t>Foundations of Mathematics</w:t>
            </w:r>
          </w:p>
        </w:tc>
      </w:tr>
      <w:tr w:rsidR="00561241" w:rsidTr="00561241">
        <w:tc>
          <w:tcPr>
            <w:tcW w:w="4788" w:type="dxa"/>
          </w:tcPr>
          <w:p w:rsidR="00561241" w:rsidRDefault="00561241" w:rsidP="00561241">
            <w:pPr>
              <w:rPr>
                <w:sz w:val="24"/>
                <w:szCs w:val="24"/>
              </w:rPr>
            </w:pPr>
            <w:r>
              <w:rPr>
                <w:sz w:val="24"/>
                <w:szCs w:val="24"/>
              </w:rPr>
              <w:t>Grade</w:t>
            </w:r>
          </w:p>
        </w:tc>
        <w:tc>
          <w:tcPr>
            <w:tcW w:w="4788" w:type="dxa"/>
          </w:tcPr>
          <w:p w:rsidR="00561241" w:rsidRDefault="00313462" w:rsidP="00313462">
            <w:pPr>
              <w:rPr>
                <w:sz w:val="24"/>
                <w:szCs w:val="24"/>
              </w:rPr>
            </w:pPr>
            <w:r>
              <w:rPr>
                <w:sz w:val="24"/>
                <w:szCs w:val="24"/>
              </w:rPr>
              <w:t>10</w:t>
            </w:r>
            <w:r w:rsidR="00D00C77">
              <w:rPr>
                <w:sz w:val="24"/>
                <w:szCs w:val="24"/>
              </w:rPr>
              <w:t xml:space="preserve"> A</w:t>
            </w:r>
            <w:r>
              <w:rPr>
                <w:sz w:val="24"/>
                <w:szCs w:val="24"/>
              </w:rPr>
              <w:t>pplied</w:t>
            </w:r>
          </w:p>
        </w:tc>
      </w:tr>
      <w:tr w:rsidR="00561241" w:rsidTr="00561241">
        <w:tc>
          <w:tcPr>
            <w:tcW w:w="4788" w:type="dxa"/>
          </w:tcPr>
          <w:p w:rsidR="00561241" w:rsidRDefault="00561241" w:rsidP="00561241">
            <w:pPr>
              <w:rPr>
                <w:sz w:val="24"/>
                <w:szCs w:val="24"/>
              </w:rPr>
            </w:pPr>
            <w:r>
              <w:rPr>
                <w:sz w:val="24"/>
                <w:szCs w:val="24"/>
              </w:rPr>
              <w:t>Course Code</w:t>
            </w:r>
          </w:p>
        </w:tc>
        <w:tc>
          <w:tcPr>
            <w:tcW w:w="4788" w:type="dxa"/>
          </w:tcPr>
          <w:p w:rsidR="00561241" w:rsidRDefault="00313462" w:rsidP="00561241">
            <w:pPr>
              <w:rPr>
                <w:sz w:val="24"/>
                <w:szCs w:val="24"/>
              </w:rPr>
            </w:pPr>
            <w:r>
              <w:rPr>
                <w:sz w:val="24"/>
                <w:szCs w:val="24"/>
              </w:rPr>
              <w:t>MFM2P</w:t>
            </w:r>
          </w:p>
        </w:tc>
      </w:tr>
      <w:tr w:rsidR="00561241" w:rsidTr="00561241">
        <w:tc>
          <w:tcPr>
            <w:tcW w:w="4788" w:type="dxa"/>
          </w:tcPr>
          <w:p w:rsidR="00561241" w:rsidRDefault="00561241" w:rsidP="00561241">
            <w:pPr>
              <w:rPr>
                <w:sz w:val="24"/>
                <w:szCs w:val="24"/>
              </w:rPr>
            </w:pPr>
            <w:r>
              <w:rPr>
                <w:sz w:val="24"/>
                <w:szCs w:val="24"/>
              </w:rPr>
              <w:t>Curriculum</w:t>
            </w:r>
          </w:p>
        </w:tc>
        <w:tc>
          <w:tcPr>
            <w:tcW w:w="4788" w:type="dxa"/>
          </w:tcPr>
          <w:p w:rsidR="00561241" w:rsidRDefault="00561241" w:rsidP="00153FBA">
            <w:pPr>
              <w:rPr>
                <w:sz w:val="24"/>
                <w:szCs w:val="24"/>
              </w:rPr>
            </w:pPr>
            <w:r>
              <w:rPr>
                <w:sz w:val="24"/>
                <w:szCs w:val="24"/>
              </w:rPr>
              <w:t xml:space="preserve">The Ontario </w:t>
            </w:r>
            <w:r w:rsidR="00F23C46">
              <w:rPr>
                <w:sz w:val="24"/>
                <w:szCs w:val="24"/>
              </w:rPr>
              <w:t xml:space="preserve">Curriculum Grades </w:t>
            </w:r>
            <w:r w:rsidR="00153FBA">
              <w:rPr>
                <w:sz w:val="24"/>
                <w:szCs w:val="24"/>
              </w:rPr>
              <w:t>9</w:t>
            </w:r>
            <w:r w:rsidR="00F23C46">
              <w:rPr>
                <w:sz w:val="24"/>
                <w:szCs w:val="24"/>
              </w:rPr>
              <w:t xml:space="preserve"> and 1</w:t>
            </w:r>
            <w:r w:rsidR="00153FBA">
              <w:rPr>
                <w:sz w:val="24"/>
                <w:szCs w:val="24"/>
              </w:rPr>
              <w:t>0</w:t>
            </w:r>
          </w:p>
        </w:tc>
      </w:tr>
      <w:tr w:rsidR="00561241" w:rsidTr="00561241">
        <w:tc>
          <w:tcPr>
            <w:tcW w:w="4788" w:type="dxa"/>
          </w:tcPr>
          <w:p w:rsidR="00561241" w:rsidRDefault="00561241" w:rsidP="00561241">
            <w:pPr>
              <w:rPr>
                <w:sz w:val="24"/>
                <w:szCs w:val="24"/>
              </w:rPr>
            </w:pPr>
            <w:r>
              <w:rPr>
                <w:sz w:val="24"/>
                <w:szCs w:val="24"/>
              </w:rPr>
              <w:t>Credit Value</w:t>
            </w:r>
          </w:p>
        </w:tc>
        <w:tc>
          <w:tcPr>
            <w:tcW w:w="4788" w:type="dxa"/>
          </w:tcPr>
          <w:p w:rsidR="00561241" w:rsidRDefault="00561241" w:rsidP="00561241">
            <w:pPr>
              <w:rPr>
                <w:sz w:val="24"/>
                <w:szCs w:val="24"/>
              </w:rPr>
            </w:pPr>
            <w:r>
              <w:rPr>
                <w:sz w:val="24"/>
                <w:szCs w:val="24"/>
              </w:rPr>
              <w:t>1.0</w:t>
            </w:r>
          </w:p>
        </w:tc>
      </w:tr>
      <w:tr w:rsidR="00FF4B9B" w:rsidTr="00561241">
        <w:tc>
          <w:tcPr>
            <w:tcW w:w="4788" w:type="dxa"/>
          </w:tcPr>
          <w:p w:rsidR="00FF4B9B" w:rsidRDefault="00FF4B9B" w:rsidP="00561241">
            <w:pPr>
              <w:rPr>
                <w:sz w:val="24"/>
                <w:szCs w:val="24"/>
              </w:rPr>
            </w:pPr>
            <w:r>
              <w:rPr>
                <w:sz w:val="24"/>
                <w:szCs w:val="24"/>
              </w:rPr>
              <w:t>Prerequisite</w:t>
            </w:r>
          </w:p>
        </w:tc>
        <w:tc>
          <w:tcPr>
            <w:tcW w:w="4788" w:type="dxa"/>
          </w:tcPr>
          <w:p w:rsidR="00FF4B9B" w:rsidRDefault="00D00C77" w:rsidP="00561241">
            <w:pPr>
              <w:rPr>
                <w:sz w:val="24"/>
                <w:szCs w:val="24"/>
              </w:rPr>
            </w:pPr>
            <w:r>
              <w:rPr>
                <w:sz w:val="24"/>
                <w:szCs w:val="24"/>
              </w:rPr>
              <w:t>None</w:t>
            </w:r>
          </w:p>
        </w:tc>
      </w:tr>
      <w:tr w:rsidR="00F23C46" w:rsidTr="00561241">
        <w:tc>
          <w:tcPr>
            <w:tcW w:w="4788" w:type="dxa"/>
          </w:tcPr>
          <w:p w:rsidR="00F23C46" w:rsidRDefault="00F23C46" w:rsidP="00561241">
            <w:pPr>
              <w:rPr>
                <w:sz w:val="24"/>
                <w:szCs w:val="24"/>
              </w:rPr>
            </w:pPr>
            <w:r>
              <w:rPr>
                <w:sz w:val="24"/>
                <w:szCs w:val="24"/>
              </w:rPr>
              <w:t>Textbook and Reference Materials</w:t>
            </w:r>
          </w:p>
        </w:tc>
        <w:tc>
          <w:tcPr>
            <w:tcW w:w="4788" w:type="dxa"/>
          </w:tcPr>
          <w:p w:rsidR="00313462" w:rsidRDefault="00313462" w:rsidP="00313462">
            <w:pPr>
              <w:rPr>
                <w:sz w:val="24"/>
                <w:szCs w:val="24"/>
              </w:rPr>
            </w:pPr>
            <w:r>
              <w:rPr>
                <w:sz w:val="24"/>
                <w:szCs w:val="24"/>
              </w:rPr>
              <w:t>McGraw-Hill Ryerson: Foundations of Mathematics 10</w:t>
            </w:r>
          </w:p>
          <w:p w:rsidR="00FC08FA" w:rsidRDefault="00313462" w:rsidP="00313462">
            <w:pPr>
              <w:rPr>
                <w:sz w:val="24"/>
                <w:szCs w:val="24"/>
              </w:rPr>
            </w:pPr>
            <w:r>
              <w:rPr>
                <w:sz w:val="24"/>
                <w:szCs w:val="24"/>
              </w:rPr>
              <w:t>www.oame.on.ca</w:t>
            </w:r>
          </w:p>
        </w:tc>
      </w:tr>
      <w:tr w:rsidR="00920875" w:rsidTr="00561241">
        <w:tc>
          <w:tcPr>
            <w:tcW w:w="4788" w:type="dxa"/>
          </w:tcPr>
          <w:p w:rsidR="00920875" w:rsidRDefault="00920875" w:rsidP="00561241">
            <w:pPr>
              <w:rPr>
                <w:sz w:val="24"/>
                <w:szCs w:val="24"/>
              </w:rPr>
            </w:pPr>
            <w:r>
              <w:rPr>
                <w:sz w:val="24"/>
                <w:szCs w:val="24"/>
              </w:rPr>
              <w:t>Course Website</w:t>
            </w:r>
          </w:p>
        </w:tc>
        <w:tc>
          <w:tcPr>
            <w:tcW w:w="4788" w:type="dxa"/>
          </w:tcPr>
          <w:p w:rsidR="00920875" w:rsidRDefault="00920875" w:rsidP="00313462">
            <w:pPr>
              <w:rPr>
                <w:sz w:val="24"/>
                <w:szCs w:val="24"/>
              </w:rPr>
            </w:pPr>
            <w:hyperlink r:id="rId8" w:history="1">
              <w:r w:rsidRPr="009A021C">
                <w:rPr>
                  <w:rStyle w:val="Hyperlink"/>
                  <w:sz w:val="24"/>
                  <w:szCs w:val="24"/>
                </w:rPr>
                <w:t>www.mrmacmillanmath.wikispaces.com</w:t>
              </w:r>
            </w:hyperlink>
            <w:r>
              <w:rPr>
                <w:sz w:val="24"/>
                <w:szCs w:val="24"/>
              </w:rPr>
              <w:t xml:space="preserve"> </w:t>
            </w:r>
          </w:p>
        </w:tc>
      </w:tr>
    </w:tbl>
    <w:p w:rsidR="00561241" w:rsidRDefault="00561241" w:rsidP="00561241">
      <w:pPr>
        <w:spacing w:line="240" w:lineRule="auto"/>
        <w:rPr>
          <w:sz w:val="24"/>
          <w:szCs w:val="24"/>
        </w:rPr>
      </w:pPr>
    </w:p>
    <w:p w:rsidR="00D00C77" w:rsidRPr="00313462" w:rsidRDefault="00561241" w:rsidP="00313462">
      <w:pPr>
        <w:rPr>
          <w:rFonts w:ascii="Calibri" w:eastAsia="Times New Roman" w:hAnsi="Calibri" w:cs="Times New Roman"/>
          <w:color w:val="000000"/>
          <w:sz w:val="24"/>
          <w:szCs w:val="24"/>
        </w:rPr>
      </w:pPr>
      <w:r w:rsidRPr="00F513E2">
        <w:rPr>
          <w:b/>
          <w:sz w:val="26"/>
          <w:szCs w:val="26"/>
          <w:u w:val="single"/>
        </w:rPr>
        <w:t>Course Description</w:t>
      </w:r>
      <w:proofErr w:type="gramStart"/>
      <w:r w:rsidRPr="00F513E2">
        <w:rPr>
          <w:b/>
          <w:sz w:val="26"/>
          <w:szCs w:val="26"/>
          <w:u w:val="single"/>
        </w:rPr>
        <w:t>:</w:t>
      </w:r>
      <w:proofErr w:type="gramEnd"/>
      <w:r w:rsidRPr="008576EE">
        <w:rPr>
          <w:b/>
          <w:sz w:val="26"/>
          <w:szCs w:val="26"/>
        </w:rPr>
        <w:br/>
      </w:r>
      <w:r w:rsidR="00313462" w:rsidRPr="00313462">
        <w:rPr>
          <w:rFonts w:ascii="Calibri" w:eastAsia="Times New Roman" w:hAnsi="Calibri" w:cs="Times New Roman"/>
          <w:color w:val="000000"/>
          <w:sz w:val="24"/>
          <w:szCs w:val="24"/>
        </w:rPr>
        <w:t>This course enables students to consolidate their understanding</w:t>
      </w:r>
      <w:r w:rsidR="00313462">
        <w:rPr>
          <w:rFonts w:ascii="Calibri" w:eastAsia="Times New Roman" w:hAnsi="Calibri" w:cs="Times New Roman"/>
          <w:color w:val="000000"/>
          <w:sz w:val="24"/>
          <w:szCs w:val="24"/>
        </w:rPr>
        <w:t xml:space="preserve"> of linear relations and extend </w:t>
      </w:r>
      <w:r w:rsidR="00313462" w:rsidRPr="00313462">
        <w:rPr>
          <w:rFonts w:ascii="Calibri" w:eastAsia="Times New Roman" w:hAnsi="Calibri" w:cs="Times New Roman"/>
          <w:color w:val="000000"/>
          <w:sz w:val="24"/>
          <w:szCs w:val="24"/>
        </w:rPr>
        <w:t>their problem-solving and algebraic skills through investigati</w:t>
      </w:r>
      <w:r w:rsidR="00313462">
        <w:rPr>
          <w:rFonts w:ascii="Calibri" w:eastAsia="Times New Roman" w:hAnsi="Calibri" w:cs="Times New Roman"/>
          <w:color w:val="000000"/>
          <w:sz w:val="24"/>
          <w:szCs w:val="24"/>
        </w:rPr>
        <w:t>on, the effective use of techno</w:t>
      </w:r>
      <w:r w:rsidR="00313462" w:rsidRPr="00313462">
        <w:rPr>
          <w:rFonts w:ascii="Calibri" w:eastAsia="Times New Roman" w:hAnsi="Calibri" w:cs="Times New Roman"/>
          <w:color w:val="000000"/>
          <w:sz w:val="24"/>
          <w:szCs w:val="24"/>
        </w:rPr>
        <w:t>logy,</w:t>
      </w:r>
      <w:r w:rsidR="00313462">
        <w:rPr>
          <w:rFonts w:ascii="Calibri" w:eastAsia="Times New Roman" w:hAnsi="Calibri" w:cs="Times New Roman"/>
          <w:color w:val="000000"/>
          <w:sz w:val="24"/>
          <w:szCs w:val="24"/>
        </w:rPr>
        <w:t xml:space="preserve"> </w:t>
      </w:r>
      <w:r w:rsidR="00313462" w:rsidRPr="00313462">
        <w:rPr>
          <w:rFonts w:ascii="Calibri" w:eastAsia="Times New Roman" w:hAnsi="Calibri" w:cs="Times New Roman"/>
          <w:color w:val="000000"/>
          <w:sz w:val="24"/>
          <w:szCs w:val="24"/>
        </w:rPr>
        <w:t>and hands-on activities.</w:t>
      </w:r>
      <w:r w:rsidR="00313462">
        <w:rPr>
          <w:rFonts w:ascii="Calibri" w:eastAsia="Times New Roman" w:hAnsi="Calibri" w:cs="Times New Roman"/>
          <w:color w:val="000000"/>
          <w:sz w:val="24"/>
          <w:szCs w:val="24"/>
        </w:rPr>
        <w:t xml:space="preserve"> </w:t>
      </w:r>
      <w:r w:rsidR="00313462" w:rsidRPr="00313462">
        <w:rPr>
          <w:rFonts w:ascii="Calibri" w:eastAsia="Times New Roman" w:hAnsi="Calibri" w:cs="Times New Roman"/>
          <w:color w:val="000000"/>
          <w:sz w:val="24"/>
          <w:szCs w:val="24"/>
        </w:rPr>
        <w:t>Students will develop and graph equati</w:t>
      </w:r>
      <w:r w:rsidR="00313462">
        <w:rPr>
          <w:rFonts w:ascii="Calibri" w:eastAsia="Times New Roman" w:hAnsi="Calibri" w:cs="Times New Roman"/>
          <w:color w:val="000000"/>
          <w:sz w:val="24"/>
          <w:szCs w:val="24"/>
        </w:rPr>
        <w:t xml:space="preserve">ons in analytic geometry; </w:t>
      </w:r>
      <w:r w:rsidR="00313462" w:rsidRPr="00313462">
        <w:rPr>
          <w:rFonts w:ascii="Calibri" w:eastAsia="Times New Roman" w:hAnsi="Calibri" w:cs="Times New Roman"/>
          <w:color w:val="000000"/>
          <w:sz w:val="24"/>
          <w:szCs w:val="24"/>
        </w:rPr>
        <w:t>solve and apply linear systems,</w:t>
      </w:r>
      <w:r w:rsidR="00313462">
        <w:rPr>
          <w:rFonts w:ascii="Calibri" w:eastAsia="Times New Roman" w:hAnsi="Calibri" w:cs="Times New Roman"/>
          <w:color w:val="000000"/>
          <w:sz w:val="24"/>
          <w:szCs w:val="24"/>
        </w:rPr>
        <w:t xml:space="preserve"> </w:t>
      </w:r>
      <w:r w:rsidR="00313462" w:rsidRPr="00313462">
        <w:rPr>
          <w:rFonts w:ascii="Calibri" w:eastAsia="Times New Roman" w:hAnsi="Calibri" w:cs="Times New Roman"/>
          <w:color w:val="000000"/>
          <w:sz w:val="24"/>
          <w:szCs w:val="24"/>
        </w:rPr>
        <w:t>using real-life examples;</w:t>
      </w:r>
      <w:r w:rsidR="00313462">
        <w:rPr>
          <w:rFonts w:ascii="Calibri" w:eastAsia="Times New Roman" w:hAnsi="Calibri" w:cs="Times New Roman"/>
          <w:color w:val="000000"/>
          <w:sz w:val="24"/>
          <w:szCs w:val="24"/>
        </w:rPr>
        <w:t xml:space="preserve"> </w:t>
      </w:r>
      <w:r w:rsidR="00313462" w:rsidRPr="00313462">
        <w:rPr>
          <w:rFonts w:ascii="Calibri" w:eastAsia="Times New Roman" w:hAnsi="Calibri" w:cs="Times New Roman"/>
          <w:color w:val="000000"/>
          <w:sz w:val="24"/>
          <w:szCs w:val="24"/>
        </w:rPr>
        <w:t xml:space="preserve">and </w:t>
      </w:r>
      <w:r w:rsidR="00313462">
        <w:rPr>
          <w:rFonts w:ascii="Calibri" w:eastAsia="Times New Roman" w:hAnsi="Calibri" w:cs="Times New Roman"/>
          <w:color w:val="000000"/>
          <w:sz w:val="24"/>
          <w:szCs w:val="24"/>
        </w:rPr>
        <w:t xml:space="preserve">explore and interpret graphs of </w:t>
      </w:r>
      <w:r w:rsidR="00313462" w:rsidRPr="00313462">
        <w:rPr>
          <w:rFonts w:ascii="Calibri" w:eastAsia="Times New Roman" w:hAnsi="Calibri" w:cs="Times New Roman"/>
          <w:color w:val="000000"/>
          <w:sz w:val="24"/>
          <w:szCs w:val="24"/>
        </w:rPr>
        <w:t>quadratic relations.</w:t>
      </w:r>
      <w:r w:rsidR="00313462">
        <w:rPr>
          <w:rFonts w:ascii="Calibri" w:eastAsia="Times New Roman" w:hAnsi="Calibri" w:cs="Times New Roman"/>
          <w:color w:val="000000"/>
          <w:sz w:val="24"/>
          <w:szCs w:val="24"/>
        </w:rPr>
        <w:t xml:space="preserve"> </w:t>
      </w:r>
      <w:r w:rsidR="00313462" w:rsidRPr="00313462">
        <w:rPr>
          <w:rFonts w:ascii="Calibri" w:eastAsia="Times New Roman" w:hAnsi="Calibri" w:cs="Times New Roman"/>
          <w:color w:val="000000"/>
          <w:sz w:val="24"/>
          <w:szCs w:val="24"/>
        </w:rPr>
        <w:t>Students will investigate similar trian</w:t>
      </w:r>
      <w:r w:rsidR="00313462">
        <w:rPr>
          <w:rFonts w:ascii="Calibri" w:eastAsia="Times New Roman" w:hAnsi="Calibri" w:cs="Times New Roman"/>
          <w:color w:val="000000"/>
          <w:sz w:val="24"/>
          <w:szCs w:val="24"/>
        </w:rPr>
        <w:t xml:space="preserve">gles, the trigonometry of right </w:t>
      </w:r>
      <w:r w:rsidR="00313462" w:rsidRPr="00313462">
        <w:rPr>
          <w:rFonts w:ascii="Calibri" w:eastAsia="Times New Roman" w:hAnsi="Calibri" w:cs="Times New Roman"/>
          <w:color w:val="000000"/>
          <w:sz w:val="24"/>
          <w:szCs w:val="24"/>
        </w:rPr>
        <w:t>triangles,</w:t>
      </w:r>
      <w:r w:rsidR="00313462">
        <w:rPr>
          <w:rFonts w:ascii="Calibri" w:eastAsia="Times New Roman" w:hAnsi="Calibri" w:cs="Times New Roman"/>
          <w:color w:val="000000"/>
          <w:sz w:val="24"/>
          <w:szCs w:val="24"/>
        </w:rPr>
        <w:t xml:space="preserve"> </w:t>
      </w:r>
      <w:r w:rsidR="00313462" w:rsidRPr="00313462">
        <w:rPr>
          <w:rFonts w:ascii="Calibri" w:eastAsia="Times New Roman" w:hAnsi="Calibri" w:cs="Times New Roman"/>
          <w:color w:val="000000"/>
          <w:sz w:val="24"/>
          <w:szCs w:val="24"/>
        </w:rPr>
        <w:t>and the measurement of three-dimensional ﬁgures.</w:t>
      </w:r>
      <w:r w:rsidR="00313462">
        <w:rPr>
          <w:rFonts w:ascii="Calibri" w:eastAsia="Times New Roman" w:hAnsi="Calibri" w:cs="Times New Roman"/>
          <w:color w:val="000000"/>
          <w:sz w:val="24"/>
          <w:szCs w:val="24"/>
        </w:rPr>
        <w:t xml:space="preserve"> Students will consolidate their </w:t>
      </w:r>
      <w:r w:rsidR="00313462" w:rsidRPr="00313462">
        <w:rPr>
          <w:rFonts w:ascii="Calibri" w:eastAsia="Times New Roman" w:hAnsi="Calibri" w:cs="Times New Roman"/>
          <w:color w:val="000000"/>
          <w:sz w:val="24"/>
          <w:szCs w:val="24"/>
        </w:rPr>
        <w:t>mathematical skills as they solve problems and communicate their thinking</w:t>
      </w:r>
    </w:p>
    <w:p w:rsidR="00561241" w:rsidRDefault="00561241" w:rsidP="00561241">
      <w:pPr>
        <w:rPr>
          <w:sz w:val="24"/>
          <w:szCs w:val="24"/>
        </w:rPr>
      </w:pPr>
    </w:p>
    <w:tbl>
      <w:tblPr>
        <w:tblStyle w:val="TableGrid"/>
        <w:tblW w:w="0" w:type="auto"/>
        <w:tblLook w:val="04A0" w:firstRow="1" w:lastRow="0" w:firstColumn="1" w:lastColumn="0" w:noHBand="0" w:noVBand="1"/>
      </w:tblPr>
      <w:tblGrid>
        <w:gridCol w:w="4788"/>
        <w:gridCol w:w="4788"/>
      </w:tblGrid>
      <w:tr w:rsidR="00515483" w:rsidTr="00515483">
        <w:tc>
          <w:tcPr>
            <w:tcW w:w="4788" w:type="dxa"/>
          </w:tcPr>
          <w:p w:rsidR="00515483" w:rsidRPr="00515483" w:rsidRDefault="00515483" w:rsidP="00515483">
            <w:pPr>
              <w:jc w:val="center"/>
              <w:rPr>
                <w:b/>
                <w:sz w:val="24"/>
                <w:szCs w:val="24"/>
              </w:rPr>
            </w:pPr>
            <w:r w:rsidRPr="00515483">
              <w:rPr>
                <w:b/>
                <w:sz w:val="24"/>
                <w:szCs w:val="24"/>
              </w:rPr>
              <w:t>Teaching Strategies</w:t>
            </w:r>
          </w:p>
        </w:tc>
        <w:tc>
          <w:tcPr>
            <w:tcW w:w="4788" w:type="dxa"/>
          </w:tcPr>
          <w:p w:rsidR="00515483" w:rsidRPr="00515483" w:rsidRDefault="00515483" w:rsidP="00515483">
            <w:pPr>
              <w:jc w:val="center"/>
              <w:rPr>
                <w:b/>
                <w:sz w:val="24"/>
                <w:szCs w:val="24"/>
              </w:rPr>
            </w:pPr>
            <w:r w:rsidRPr="00515483">
              <w:rPr>
                <w:b/>
                <w:sz w:val="24"/>
                <w:szCs w:val="24"/>
              </w:rPr>
              <w:t>Accom</w:t>
            </w:r>
            <w:r w:rsidR="00134413">
              <w:rPr>
                <w:b/>
                <w:sz w:val="24"/>
                <w:szCs w:val="24"/>
              </w:rPr>
              <w:t>m</w:t>
            </w:r>
            <w:r w:rsidRPr="00515483">
              <w:rPr>
                <w:b/>
                <w:sz w:val="24"/>
                <w:szCs w:val="24"/>
              </w:rPr>
              <w:t>odations</w:t>
            </w:r>
          </w:p>
        </w:tc>
      </w:tr>
      <w:tr w:rsidR="00515483" w:rsidTr="00515483">
        <w:tc>
          <w:tcPr>
            <w:tcW w:w="4788" w:type="dxa"/>
          </w:tcPr>
          <w:p w:rsidR="00515483" w:rsidRDefault="00515483" w:rsidP="00491A4A">
            <w:pPr>
              <w:pStyle w:val="ListParagraph"/>
              <w:numPr>
                <w:ilvl w:val="0"/>
                <w:numId w:val="1"/>
              </w:numPr>
              <w:rPr>
                <w:sz w:val="24"/>
                <w:szCs w:val="24"/>
              </w:rPr>
            </w:pPr>
            <w:r>
              <w:rPr>
                <w:sz w:val="24"/>
                <w:szCs w:val="24"/>
              </w:rPr>
              <w:t>Integrate technological tools and software where appropriate</w:t>
            </w:r>
          </w:p>
          <w:p w:rsidR="00515483" w:rsidRDefault="00515483" w:rsidP="00491A4A">
            <w:pPr>
              <w:pStyle w:val="ListParagraph"/>
              <w:numPr>
                <w:ilvl w:val="0"/>
                <w:numId w:val="1"/>
              </w:numPr>
              <w:rPr>
                <w:sz w:val="24"/>
                <w:szCs w:val="24"/>
              </w:rPr>
            </w:pPr>
            <w:r>
              <w:rPr>
                <w:sz w:val="24"/>
                <w:szCs w:val="24"/>
              </w:rPr>
              <w:t>Use a balance of whole-class, small groups and individual instruction through student-centred and teacher directed activities</w:t>
            </w:r>
          </w:p>
          <w:p w:rsidR="00515483" w:rsidRDefault="00515483" w:rsidP="00491A4A">
            <w:pPr>
              <w:pStyle w:val="ListParagraph"/>
              <w:numPr>
                <w:ilvl w:val="0"/>
                <w:numId w:val="1"/>
              </w:numPr>
              <w:rPr>
                <w:sz w:val="24"/>
                <w:szCs w:val="24"/>
              </w:rPr>
            </w:pPr>
            <w:r>
              <w:rPr>
                <w:sz w:val="24"/>
                <w:szCs w:val="24"/>
              </w:rPr>
              <w:t>Use a variety of instructional methods to address a variety of learning styles (self-discovery hands-on activities, teacher instruction, peer instruction)</w:t>
            </w:r>
          </w:p>
          <w:p w:rsidR="00515483" w:rsidRPr="00515483" w:rsidRDefault="00515483" w:rsidP="00491A4A">
            <w:pPr>
              <w:pStyle w:val="ListParagraph"/>
              <w:numPr>
                <w:ilvl w:val="0"/>
                <w:numId w:val="1"/>
              </w:numPr>
              <w:rPr>
                <w:sz w:val="24"/>
                <w:szCs w:val="24"/>
              </w:rPr>
            </w:pPr>
            <w:r>
              <w:rPr>
                <w:sz w:val="24"/>
                <w:szCs w:val="24"/>
              </w:rPr>
              <w:t>Provide extra help for students who may require one on one contact</w:t>
            </w:r>
          </w:p>
        </w:tc>
        <w:tc>
          <w:tcPr>
            <w:tcW w:w="4788" w:type="dxa"/>
          </w:tcPr>
          <w:p w:rsidR="00515483" w:rsidRDefault="00515483" w:rsidP="00491A4A">
            <w:pPr>
              <w:pStyle w:val="ListParagraph"/>
              <w:numPr>
                <w:ilvl w:val="0"/>
                <w:numId w:val="1"/>
              </w:numPr>
              <w:rPr>
                <w:sz w:val="24"/>
                <w:szCs w:val="24"/>
              </w:rPr>
            </w:pPr>
            <w:r>
              <w:rPr>
                <w:sz w:val="24"/>
                <w:szCs w:val="24"/>
              </w:rPr>
              <w:t>Extra time for tests, quizzes, exams and assignments</w:t>
            </w:r>
          </w:p>
          <w:p w:rsidR="00515483" w:rsidRDefault="00515483" w:rsidP="00491A4A">
            <w:pPr>
              <w:pStyle w:val="ListParagraph"/>
              <w:numPr>
                <w:ilvl w:val="0"/>
                <w:numId w:val="1"/>
              </w:numPr>
              <w:rPr>
                <w:sz w:val="24"/>
                <w:szCs w:val="24"/>
              </w:rPr>
            </w:pPr>
            <w:r>
              <w:rPr>
                <w:sz w:val="24"/>
                <w:szCs w:val="24"/>
              </w:rPr>
              <w:t>Flexibility for handing in assignments due to school related activities</w:t>
            </w:r>
          </w:p>
          <w:p w:rsidR="00515483" w:rsidRDefault="00515483" w:rsidP="00491A4A">
            <w:pPr>
              <w:pStyle w:val="ListParagraph"/>
              <w:numPr>
                <w:ilvl w:val="0"/>
                <w:numId w:val="1"/>
              </w:numPr>
              <w:rPr>
                <w:sz w:val="24"/>
                <w:szCs w:val="24"/>
              </w:rPr>
            </w:pPr>
            <w:r>
              <w:rPr>
                <w:sz w:val="24"/>
                <w:szCs w:val="24"/>
              </w:rPr>
              <w:t>Consideration of individual learning styles</w:t>
            </w:r>
          </w:p>
          <w:p w:rsidR="00515483" w:rsidRPr="00515483" w:rsidRDefault="00515483" w:rsidP="00491A4A">
            <w:pPr>
              <w:pStyle w:val="ListParagraph"/>
              <w:numPr>
                <w:ilvl w:val="0"/>
                <w:numId w:val="1"/>
              </w:numPr>
              <w:rPr>
                <w:sz w:val="24"/>
                <w:szCs w:val="24"/>
              </w:rPr>
            </w:pPr>
            <w:r>
              <w:rPr>
                <w:sz w:val="24"/>
                <w:szCs w:val="24"/>
              </w:rPr>
              <w:t>IEP specific accom</w:t>
            </w:r>
            <w:r w:rsidR="00134413">
              <w:rPr>
                <w:sz w:val="24"/>
                <w:szCs w:val="24"/>
              </w:rPr>
              <w:t>m</w:t>
            </w:r>
            <w:r>
              <w:rPr>
                <w:sz w:val="24"/>
                <w:szCs w:val="24"/>
              </w:rPr>
              <w:t>odations</w:t>
            </w:r>
          </w:p>
        </w:tc>
      </w:tr>
    </w:tbl>
    <w:p w:rsidR="008576EE" w:rsidRDefault="008576EE" w:rsidP="00134413">
      <w:pPr>
        <w:rPr>
          <w:sz w:val="24"/>
          <w:szCs w:val="24"/>
        </w:rPr>
      </w:pPr>
    </w:p>
    <w:p w:rsidR="00D00C77" w:rsidRDefault="00D00C77" w:rsidP="00134413">
      <w:pPr>
        <w:rPr>
          <w:b/>
          <w:sz w:val="26"/>
          <w:szCs w:val="26"/>
          <w:u w:val="single"/>
        </w:rPr>
      </w:pPr>
    </w:p>
    <w:p w:rsidR="00D00C77" w:rsidRDefault="00D00C77" w:rsidP="00134413">
      <w:pPr>
        <w:rPr>
          <w:b/>
          <w:sz w:val="26"/>
          <w:szCs w:val="26"/>
          <w:u w:val="single"/>
        </w:rPr>
      </w:pPr>
    </w:p>
    <w:p w:rsidR="008576EE" w:rsidRPr="00F513E2" w:rsidRDefault="008576EE" w:rsidP="00134413">
      <w:pPr>
        <w:rPr>
          <w:b/>
          <w:sz w:val="26"/>
          <w:szCs w:val="26"/>
          <w:u w:val="single"/>
        </w:rPr>
      </w:pPr>
      <w:r w:rsidRPr="00F513E2">
        <w:rPr>
          <w:b/>
          <w:sz w:val="26"/>
          <w:szCs w:val="26"/>
          <w:u w:val="single"/>
        </w:rPr>
        <w:t>Assessment and Evaluation Strategies and Techniques</w:t>
      </w:r>
    </w:p>
    <w:tbl>
      <w:tblPr>
        <w:tblStyle w:val="TableGrid"/>
        <w:tblW w:w="0" w:type="auto"/>
        <w:tblLook w:val="04A0" w:firstRow="1" w:lastRow="0" w:firstColumn="1" w:lastColumn="0" w:noHBand="0" w:noVBand="1"/>
      </w:tblPr>
      <w:tblGrid>
        <w:gridCol w:w="3192"/>
        <w:gridCol w:w="3192"/>
        <w:gridCol w:w="3192"/>
      </w:tblGrid>
      <w:tr w:rsidR="008576EE" w:rsidTr="008576EE">
        <w:tc>
          <w:tcPr>
            <w:tcW w:w="3192" w:type="dxa"/>
          </w:tcPr>
          <w:p w:rsidR="008576EE" w:rsidRPr="008576EE" w:rsidRDefault="008576EE" w:rsidP="008576EE">
            <w:pPr>
              <w:jc w:val="center"/>
              <w:rPr>
                <w:b/>
                <w:sz w:val="24"/>
                <w:szCs w:val="24"/>
              </w:rPr>
            </w:pPr>
            <w:r w:rsidRPr="008576EE">
              <w:rPr>
                <w:b/>
                <w:sz w:val="24"/>
                <w:szCs w:val="24"/>
              </w:rPr>
              <w:t>Pen and Paper</w:t>
            </w:r>
          </w:p>
        </w:tc>
        <w:tc>
          <w:tcPr>
            <w:tcW w:w="3192" w:type="dxa"/>
          </w:tcPr>
          <w:p w:rsidR="008576EE" w:rsidRPr="008576EE" w:rsidRDefault="008576EE" w:rsidP="008576EE">
            <w:pPr>
              <w:jc w:val="center"/>
              <w:rPr>
                <w:b/>
                <w:sz w:val="24"/>
                <w:szCs w:val="24"/>
              </w:rPr>
            </w:pPr>
            <w:r w:rsidRPr="008576EE">
              <w:rPr>
                <w:b/>
                <w:sz w:val="24"/>
                <w:szCs w:val="24"/>
              </w:rPr>
              <w:t>Performance Assessment</w:t>
            </w:r>
          </w:p>
        </w:tc>
        <w:tc>
          <w:tcPr>
            <w:tcW w:w="3192" w:type="dxa"/>
          </w:tcPr>
          <w:p w:rsidR="008576EE" w:rsidRPr="008576EE" w:rsidRDefault="008576EE" w:rsidP="008576EE">
            <w:pPr>
              <w:jc w:val="center"/>
              <w:rPr>
                <w:b/>
                <w:sz w:val="24"/>
                <w:szCs w:val="24"/>
              </w:rPr>
            </w:pPr>
            <w:r w:rsidRPr="008576EE">
              <w:rPr>
                <w:b/>
                <w:sz w:val="24"/>
                <w:szCs w:val="24"/>
              </w:rPr>
              <w:t>Personal Communication</w:t>
            </w:r>
          </w:p>
        </w:tc>
      </w:tr>
      <w:tr w:rsidR="008576EE" w:rsidTr="008576EE">
        <w:tc>
          <w:tcPr>
            <w:tcW w:w="3192" w:type="dxa"/>
          </w:tcPr>
          <w:p w:rsidR="008576EE" w:rsidRDefault="008576EE" w:rsidP="00491A4A">
            <w:pPr>
              <w:pStyle w:val="ListParagraph"/>
              <w:numPr>
                <w:ilvl w:val="0"/>
                <w:numId w:val="2"/>
              </w:numPr>
              <w:rPr>
                <w:sz w:val="24"/>
                <w:szCs w:val="24"/>
              </w:rPr>
            </w:pPr>
            <w:r>
              <w:rPr>
                <w:sz w:val="24"/>
                <w:szCs w:val="24"/>
              </w:rPr>
              <w:t>Quizzes</w:t>
            </w:r>
          </w:p>
          <w:p w:rsidR="008576EE" w:rsidRDefault="008576EE" w:rsidP="00491A4A">
            <w:pPr>
              <w:pStyle w:val="ListParagraph"/>
              <w:numPr>
                <w:ilvl w:val="0"/>
                <w:numId w:val="2"/>
              </w:numPr>
              <w:rPr>
                <w:sz w:val="24"/>
                <w:szCs w:val="24"/>
              </w:rPr>
            </w:pPr>
            <w:r>
              <w:rPr>
                <w:sz w:val="24"/>
                <w:szCs w:val="24"/>
              </w:rPr>
              <w:t>Tests</w:t>
            </w:r>
          </w:p>
          <w:p w:rsidR="008576EE" w:rsidRDefault="008576EE" w:rsidP="00491A4A">
            <w:pPr>
              <w:pStyle w:val="ListParagraph"/>
              <w:numPr>
                <w:ilvl w:val="0"/>
                <w:numId w:val="2"/>
              </w:numPr>
              <w:rPr>
                <w:sz w:val="24"/>
                <w:szCs w:val="24"/>
              </w:rPr>
            </w:pPr>
            <w:r>
              <w:rPr>
                <w:sz w:val="24"/>
                <w:szCs w:val="24"/>
              </w:rPr>
              <w:t>Exams</w:t>
            </w:r>
          </w:p>
          <w:p w:rsidR="008576EE" w:rsidRPr="008576EE" w:rsidRDefault="008576EE" w:rsidP="00491A4A">
            <w:pPr>
              <w:pStyle w:val="ListParagraph"/>
              <w:numPr>
                <w:ilvl w:val="0"/>
                <w:numId w:val="2"/>
              </w:numPr>
              <w:rPr>
                <w:sz w:val="24"/>
                <w:szCs w:val="24"/>
              </w:rPr>
            </w:pPr>
            <w:r>
              <w:rPr>
                <w:sz w:val="24"/>
                <w:szCs w:val="24"/>
              </w:rPr>
              <w:t>Charts and Diagrams</w:t>
            </w:r>
          </w:p>
        </w:tc>
        <w:tc>
          <w:tcPr>
            <w:tcW w:w="3192" w:type="dxa"/>
          </w:tcPr>
          <w:p w:rsidR="008576EE" w:rsidRDefault="00D00C77" w:rsidP="00491A4A">
            <w:pPr>
              <w:pStyle w:val="ListParagraph"/>
              <w:numPr>
                <w:ilvl w:val="0"/>
                <w:numId w:val="2"/>
              </w:numPr>
              <w:rPr>
                <w:sz w:val="24"/>
                <w:szCs w:val="24"/>
              </w:rPr>
            </w:pPr>
            <w:r>
              <w:rPr>
                <w:sz w:val="24"/>
                <w:szCs w:val="24"/>
              </w:rPr>
              <w:t xml:space="preserve">Lab </w:t>
            </w:r>
            <w:r w:rsidR="008576EE">
              <w:rPr>
                <w:sz w:val="24"/>
                <w:szCs w:val="24"/>
              </w:rPr>
              <w:t>Reports</w:t>
            </w:r>
          </w:p>
          <w:p w:rsidR="008576EE" w:rsidRDefault="008576EE" w:rsidP="00491A4A">
            <w:pPr>
              <w:pStyle w:val="ListParagraph"/>
              <w:numPr>
                <w:ilvl w:val="0"/>
                <w:numId w:val="2"/>
              </w:numPr>
              <w:rPr>
                <w:sz w:val="24"/>
                <w:szCs w:val="24"/>
              </w:rPr>
            </w:pPr>
            <w:r>
              <w:rPr>
                <w:sz w:val="24"/>
                <w:szCs w:val="24"/>
              </w:rPr>
              <w:t>Presentations</w:t>
            </w:r>
          </w:p>
          <w:p w:rsidR="008576EE" w:rsidRDefault="008576EE" w:rsidP="00491A4A">
            <w:pPr>
              <w:pStyle w:val="ListParagraph"/>
              <w:numPr>
                <w:ilvl w:val="0"/>
                <w:numId w:val="2"/>
              </w:numPr>
              <w:rPr>
                <w:sz w:val="24"/>
                <w:szCs w:val="24"/>
              </w:rPr>
            </w:pPr>
            <w:r>
              <w:rPr>
                <w:sz w:val="24"/>
                <w:szCs w:val="24"/>
              </w:rPr>
              <w:t>Assignments</w:t>
            </w:r>
          </w:p>
          <w:p w:rsidR="008576EE" w:rsidRPr="008576EE" w:rsidRDefault="00D00C77" w:rsidP="00491A4A">
            <w:pPr>
              <w:pStyle w:val="ListParagraph"/>
              <w:numPr>
                <w:ilvl w:val="0"/>
                <w:numId w:val="2"/>
              </w:numPr>
              <w:rPr>
                <w:sz w:val="24"/>
                <w:szCs w:val="24"/>
              </w:rPr>
            </w:pPr>
            <w:r>
              <w:rPr>
                <w:sz w:val="24"/>
                <w:szCs w:val="24"/>
              </w:rPr>
              <w:t>Experiments</w:t>
            </w:r>
          </w:p>
        </w:tc>
        <w:tc>
          <w:tcPr>
            <w:tcW w:w="3192" w:type="dxa"/>
          </w:tcPr>
          <w:p w:rsidR="008576EE" w:rsidRDefault="008576EE" w:rsidP="00491A4A">
            <w:pPr>
              <w:pStyle w:val="ListParagraph"/>
              <w:numPr>
                <w:ilvl w:val="0"/>
                <w:numId w:val="2"/>
              </w:numPr>
              <w:rPr>
                <w:sz w:val="24"/>
                <w:szCs w:val="24"/>
              </w:rPr>
            </w:pPr>
            <w:r>
              <w:rPr>
                <w:sz w:val="24"/>
                <w:szCs w:val="24"/>
              </w:rPr>
              <w:t>In-class questioning</w:t>
            </w:r>
          </w:p>
          <w:p w:rsidR="008576EE" w:rsidRDefault="008576EE" w:rsidP="00491A4A">
            <w:pPr>
              <w:pStyle w:val="ListParagraph"/>
              <w:numPr>
                <w:ilvl w:val="0"/>
                <w:numId w:val="2"/>
              </w:numPr>
              <w:rPr>
                <w:sz w:val="24"/>
                <w:szCs w:val="24"/>
              </w:rPr>
            </w:pPr>
            <w:r>
              <w:rPr>
                <w:sz w:val="24"/>
                <w:szCs w:val="24"/>
              </w:rPr>
              <w:t>Homework</w:t>
            </w:r>
          </w:p>
          <w:p w:rsidR="008576EE" w:rsidRDefault="008576EE" w:rsidP="00491A4A">
            <w:pPr>
              <w:pStyle w:val="ListParagraph"/>
              <w:numPr>
                <w:ilvl w:val="0"/>
                <w:numId w:val="2"/>
              </w:numPr>
              <w:rPr>
                <w:sz w:val="24"/>
                <w:szCs w:val="24"/>
              </w:rPr>
            </w:pPr>
            <w:r>
              <w:rPr>
                <w:sz w:val="24"/>
                <w:szCs w:val="24"/>
              </w:rPr>
              <w:t>Journal</w:t>
            </w:r>
          </w:p>
          <w:p w:rsidR="008576EE" w:rsidRDefault="008576EE" w:rsidP="00491A4A">
            <w:pPr>
              <w:pStyle w:val="ListParagraph"/>
              <w:numPr>
                <w:ilvl w:val="0"/>
                <w:numId w:val="2"/>
              </w:numPr>
              <w:rPr>
                <w:sz w:val="24"/>
                <w:szCs w:val="24"/>
              </w:rPr>
            </w:pPr>
            <w:r>
              <w:rPr>
                <w:sz w:val="24"/>
                <w:szCs w:val="24"/>
              </w:rPr>
              <w:t>Student-teacher conferences</w:t>
            </w:r>
          </w:p>
          <w:p w:rsidR="008576EE" w:rsidRPr="008576EE" w:rsidRDefault="008576EE" w:rsidP="00491A4A">
            <w:pPr>
              <w:pStyle w:val="ListParagraph"/>
              <w:numPr>
                <w:ilvl w:val="0"/>
                <w:numId w:val="2"/>
              </w:numPr>
              <w:rPr>
                <w:sz w:val="24"/>
                <w:szCs w:val="24"/>
              </w:rPr>
            </w:pPr>
            <w:r>
              <w:rPr>
                <w:sz w:val="24"/>
                <w:szCs w:val="24"/>
              </w:rPr>
              <w:t>In-class discussions</w:t>
            </w:r>
          </w:p>
        </w:tc>
      </w:tr>
    </w:tbl>
    <w:p w:rsidR="008576EE" w:rsidRDefault="008576EE" w:rsidP="00134413">
      <w:pPr>
        <w:rPr>
          <w:sz w:val="24"/>
          <w:szCs w:val="24"/>
        </w:rPr>
      </w:pPr>
    </w:p>
    <w:p w:rsidR="003F3F13" w:rsidRPr="00D01779" w:rsidRDefault="003F3F13" w:rsidP="003F3F13">
      <w:pPr>
        <w:rPr>
          <w:b/>
          <w:smallCaps/>
          <w:sz w:val="26"/>
          <w:szCs w:val="26"/>
          <w:u w:val="single"/>
        </w:rPr>
      </w:pPr>
      <w:r w:rsidRPr="00D01779">
        <w:rPr>
          <w:b/>
          <w:smallCaps/>
          <w:sz w:val="26"/>
          <w:szCs w:val="26"/>
          <w:u w:val="single"/>
        </w:rPr>
        <w:t xml:space="preserve">Assessment </w:t>
      </w:r>
      <w:smartTag w:uri="urn:schemas-microsoft-com:office:smarttags" w:element="stockticker">
        <w:r w:rsidRPr="00D01779">
          <w:rPr>
            <w:b/>
            <w:smallCaps/>
            <w:sz w:val="26"/>
            <w:szCs w:val="26"/>
            <w:u w:val="single"/>
          </w:rPr>
          <w:t>and</w:t>
        </w:r>
      </w:smartTag>
      <w:r w:rsidRPr="00D01779">
        <w:rPr>
          <w:b/>
          <w:smallCaps/>
          <w:sz w:val="26"/>
          <w:szCs w:val="26"/>
          <w:u w:val="single"/>
        </w:rPr>
        <w:t xml:space="preserve"> Evaluation:</w:t>
      </w:r>
    </w:p>
    <w:p w:rsidR="003F3F13" w:rsidRDefault="003F3F13" w:rsidP="003F3F13">
      <w:pPr>
        <w:spacing w:line="120" w:lineRule="exact"/>
        <w:rPr>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18"/>
        <w:gridCol w:w="1638"/>
      </w:tblGrid>
      <w:tr w:rsidR="003F3F13" w:rsidTr="00405EE3">
        <w:trPr>
          <w:jc w:val="center"/>
        </w:trPr>
        <w:tc>
          <w:tcPr>
            <w:tcW w:w="7218" w:type="dxa"/>
          </w:tcPr>
          <w:p w:rsidR="003F3F13" w:rsidRDefault="003F3F13" w:rsidP="00405EE3">
            <w:pPr>
              <w:jc w:val="center"/>
              <w:rPr>
                <w:b/>
              </w:rPr>
            </w:pPr>
            <w:r>
              <w:rPr>
                <w:b/>
              </w:rPr>
              <w:t>Category</w:t>
            </w:r>
          </w:p>
        </w:tc>
        <w:tc>
          <w:tcPr>
            <w:tcW w:w="1638" w:type="dxa"/>
            <w:vAlign w:val="center"/>
          </w:tcPr>
          <w:p w:rsidR="003F3F13" w:rsidRDefault="003F3F13" w:rsidP="00405EE3">
            <w:pPr>
              <w:jc w:val="center"/>
              <w:rPr>
                <w:b/>
              </w:rPr>
            </w:pPr>
            <w:r>
              <w:rPr>
                <w:b/>
              </w:rPr>
              <w:t>Weight</w:t>
            </w:r>
          </w:p>
        </w:tc>
      </w:tr>
      <w:tr w:rsidR="003F3F13" w:rsidTr="00405EE3">
        <w:trPr>
          <w:trHeight w:val="1053"/>
          <w:jc w:val="center"/>
        </w:trPr>
        <w:tc>
          <w:tcPr>
            <w:tcW w:w="7218" w:type="dxa"/>
          </w:tcPr>
          <w:p w:rsidR="003F3F13" w:rsidRPr="00BA596B" w:rsidRDefault="003F3F13" w:rsidP="00405EE3">
            <w:r w:rsidRPr="00A9583C">
              <w:rPr>
                <w:b/>
              </w:rPr>
              <w:t>Knowledge &amp; Understanding</w:t>
            </w:r>
            <w:r w:rsidRPr="00BA596B">
              <w:t xml:space="preserve"> – </w:t>
            </w:r>
            <w:r w:rsidRPr="00BA596B">
              <w:rPr>
                <w:i/>
              </w:rPr>
              <w:t>Subject-specific content acquired in each course (knowledge) and the comprehension of its meaning and significance (understanding)</w:t>
            </w:r>
          </w:p>
          <w:p w:rsidR="003F3F13" w:rsidRPr="00BA596B" w:rsidRDefault="003F3F13" w:rsidP="003F3F13">
            <w:pPr>
              <w:numPr>
                <w:ilvl w:val="0"/>
                <w:numId w:val="21"/>
              </w:numPr>
              <w:spacing w:after="0" w:line="240" w:lineRule="auto"/>
            </w:pPr>
            <w:r w:rsidRPr="00BA596B">
              <w:t>Evaluation in this category may include but is not limited to quizzes, tests, in-class question and answer, group work, presentation, problem assignment etc.</w:t>
            </w:r>
          </w:p>
          <w:p w:rsidR="003F3F13" w:rsidRPr="00BA596B" w:rsidRDefault="003F3F13" w:rsidP="00405EE3"/>
        </w:tc>
        <w:tc>
          <w:tcPr>
            <w:tcW w:w="1638" w:type="dxa"/>
            <w:vAlign w:val="center"/>
          </w:tcPr>
          <w:p w:rsidR="003F3F13" w:rsidRDefault="00D00C77" w:rsidP="00405EE3">
            <w:pPr>
              <w:jc w:val="center"/>
              <w:rPr>
                <w:sz w:val="20"/>
              </w:rPr>
            </w:pPr>
            <w:r>
              <w:rPr>
                <w:sz w:val="20"/>
              </w:rPr>
              <w:t>30</w:t>
            </w:r>
            <w:r w:rsidR="003F3F13">
              <w:rPr>
                <w:sz w:val="20"/>
              </w:rPr>
              <w:t>%</w:t>
            </w:r>
          </w:p>
        </w:tc>
      </w:tr>
      <w:tr w:rsidR="003F3F13" w:rsidTr="00405EE3">
        <w:trPr>
          <w:trHeight w:val="1260"/>
          <w:jc w:val="center"/>
        </w:trPr>
        <w:tc>
          <w:tcPr>
            <w:tcW w:w="7218" w:type="dxa"/>
          </w:tcPr>
          <w:p w:rsidR="003F3F13" w:rsidRPr="00BA596B" w:rsidRDefault="003F3F13" w:rsidP="00405EE3">
            <w:r w:rsidRPr="00A9583C">
              <w:rPr>
                <w:b/>
              </w:rPr>
              <w:t>Application</w:t>
            </w:r>
            <w:r w:rsidRPr="00BA596B">
              <w:t xml:space="preserve"> –  </w:t>
            </w:r>
            <w:r w:rsidRPr="00BA596B">
              <w:rPr>
                <w:i/>
              </w:rPr>
              <w:t>The use of knowledge and skills to make connections within and between various contexts</w:t>
            </w:r>
          </w:p>
          <w:p w:rsidR="003F3F13" w:rsidRPr="00BA596B" w:rsidRDefault="003F3F13" w:rsidP="003F3F13">
            <w:pPr>
              <w:numPr>
                <w:ilvl w:val="0"/>
                <w:numId w:val="21"/>
              </w:numPr>
              <w:spacing w:after="0" w:line="240" w:lineRule="auto"/>
            </w:pPr>
            <w:r w:rsidRPr="00BA596B">
              <w:t>Evaluation in this category may include but is not limited to tests, in-class problems, take-home project, etc.</w:t>
            </w:r>
          </w:p>
        </w:tc>
        <w:tc>
          <w:tcPr>
            <w:tcW w:w="1638" w:type="dxa"/>
            <w:vAlign w:val="center"/>
          </w:tcPr>
          <w:p w:rsidR="003F3F13" w:rsidRDefault="003F3F13" w:rsidP="006155C4">
            <w:pPr>
              <w:jc w:val="center"/>
              <w:rPr>
                <w:sz w:val="20"/>
              </w:rPr>
            </w:pPr>
            <w:r>
              <w:rPr>
                <w:sz w:val="20"/>
              </w:rPr>
              <w:t>2</w:t>
            </w:r>
            <w:r w:rsidR="006155C4">
              <w:rPr>
                <w:sz w:val="20"/>
              </w:rPr>
              <w:t>0</w:t>
            </w:r>
            <w:r>
              <w:rPr>
                <w:sz w:val="20"/>
              </w:rPr>
              <w:t>%</w:t>
            </w:r>
          </w:p>
        </w:tc>
      </w:tr>
      <w:tr w:rsidR="003F3F13" w:rsidTr="00405EE3">
        <w:trPr>
          <w:trHeight w:val="1080"/>
          <w:jc w:val="center"/>
        </w:trPr>
        <w:tc>
          <w:tcPr>
            <w:tcW w:w="7218" w:type="dxa"/>
          </w:tcPr>
          <w:p w:rsidR="003F3F13" w:rsidRPr="00BA596B" w:rsidRDefault="003F3F13" w:rsidP="00405EE3">
            <w:pPr>
              <w:rPr>
                <w:i/>
              </w:rPr>
            </w:pPr>
            <w:r w:rsidRPr="00A9583C">
              <w:rPr>
                <w:b/>
              </w:rPr>
              <w:t>Thinking</w:t>
            </w:r>
            <w:r w:rsidRPr="00BA596B">
              <w:t xml:space="preserve"> – </w:t>
            </w:r>
            <w:r w:rsidRPr="00BA596B">
              <w:rPr>
                <w:i/>
              </w:rPr>
              <w:t>The use of critical and creative thinking skills and/or processes</w:t>
            </w:r>
          </w:p>
          <w:p w:rsidR="003F3F13" w:rsidRPr="00BA596B" w:rsidRDefault="003F3F13" w:rsidP="003F3F13">
            <w:pPr>
              <w:numPr>
                <w:ilvl w:val="0"/>
                <w:numId w:val="21"/>
              </w:numPr>
              <w:spacing w:after="0" w:line="240" w:lineRule="auto"/>
            </w:pPr>
            <w:r w:rsidRPr="00BA596B">
              <w:t xml:space="preserve">Evaluation in this category will derive primarily from in-class “TIPS” assignments but may include, critical analysis questions, extended answer problems etc. which may or may not be part of a test. </w:t>
            </w:r>
          </w:p>
        </w:tc>
        <w:tc>
          <w:tcPr>
            <w:tcW w:w="1638" w:type="dxa"/>
            <w:vAlign w:val="center"/>
          </w:tcPr>
          <w:p w:rsidR="003F3F13" w:rsidRDefault="006155C4" w:rsidP="00405EE3">
            <w:pPr>
              <w:jc w:val="center"/>
              <w:rPr>
                <w:sz w:val="20"/>
              </w:rPr>
            </w:pPr>
            <w:r>
              <w:rPr>
                <w:sz w:val="20"/>
              </w:rPr>
              <w:t>10</w:t>
            </w:r>
            <w:r w:rsidR="003F3F13">
              <w:rPr>
                <w:sz w:val="20"/>
              </w:rPr>
              <w:t>%</w:t>
            </w:r>
          </w:p>
        </w:tc>
      </w:tr>
      <w:tr w:rsidR="003F3F13" w:rsidTr="00405EE3">
        <w:trPr>
          <w:trHeight w:val="1089"/>
          <w:jc w:val="center"/>
        </w:trPr>
        <w:tc>
          <w:tcPr>
            <w:tcW w:w="7218" w:type="dxa"/>
          </w:tcPr>
          <w:p w:rsidR="003F3F13" w:rsidRPr="00BA596B" w:rsidRDefault="003F3F13" w:rsidP="00405EE3">
            <w:pPr>
              <w:rPr>
                <w:i/>
              </w:rPr>
            </w:pPr>
            <w:r w:rsidRPr="00A9583C">
              <w:rPr>
                <w:b/>
              </w:rPr>
              <w:t>Communication</w:t>
            </w:r>
            <w:r w:rsidRPr="00BA596B">
              <w:t xml:space="preserve"> – </w:t>
            </w:r>
            <w:r w:rsidRPr="00BA596B">
              <w:rPr>
                <w:i/>
              </w:rPr>
              <w:t>The conveying of meaning through various forms</w:t>
            </w:r>
          </w:p>
          <w:p w:rsidR="003F3F13" w:rsidRPr="00BA596B" w:rsidRDefault="003F3F13" w:rsidP="003F3F13">
            <w:pPr>
              <w:numPr>
                <w:ilvl w:val="0"/>
                <w:numId w:val="21"/>
              </w:numPr>
              <w:spacing w:after="0" w:line="240" w:lineRule="auto"/>
            </w:pPr>
            <w:r w:rsidRPr="00BA596B">
              <w:t xml:space="preserve">Evaluation in this category may include but is not limited to the proper use of mathematical symbols and terminology, the presentation format of solutions on tests etc., oral and/or written presentations and </w:t>
            </w:r>
            <w:r w:rsidRPr="00BA596B">
              <w:lastRenderedPageBreak/>
              <w:t>explanations of mathematical theorems, problem solutions and concepts etc.</w:t>
            </w:r>
          </w:p>
        </w:tc>
        <w:tc>
          <w:tcPr>
            <w:tcW w:w="1638" w:type="dxa"/>
            <w:vAlign w:val="center"/>
          </w:tcPr>
          <w:p w:rsidR="003F3F13" w:rsidRDefault="006155C4" w:rsidP="00D00C77">
            <w:pPr>
              <w:jc w:val="center"/>
              <w:rPr>
                <w:sz w:val="20"/>
              </w:rPr>
            </w:pPr>
            <w:r>
              <w:rPr>
                <w:sz w:val="20"/>
              </w:rPr>
              <w:lastRenderedPageBreak/>
              <w:t>10</w:t>
            </w:r>
            <w:r w:rsidR="003F3F13">
              <w:rPr>
                <w:sz w:val="20"/>
              </w:rPr>
              <w:t>%</w:t>
            </w:r>
          </w:p>
        </w:tc>
      </w:tr>
      <w:tr w:rsidR="003F3F13" w:rsidTr="00405EE3">
        <w:trPr>
          <w:trHeight w:val="1089"/>
          <w:jc w:val="center"/>
        </w:trPr>
        <w:tc>
          <w:tcPr>
            <w:tcW w:w="7218" w:type="dxa"/>
          </w:tcPr>
          <w:p w:rsidR="003F3F13" w:rsidRPr="00A9583C" w:rsidRDefault="003F3F13" w:rsidP="00405EE3">
            <w:pPr>
              <w:rPr>
                <w:b/>
              </w:rPr>
            </w:pPr>
            <w:r w:rsidRPr="00A9583C">
              <w:rPr>
                <w:b/>
              </w:rPr>
              <w:lastRenderedPageBreak/>
              <w:t xml:space="preserve">Summative </w:t>
            </w:r>
          </w:p>
          <w:p w:rsidR="003F3F13" w:rsidRPr="00BA596B" w:rsidRDefault="003F3F13" w:rsidP="003F3F13">
            <w:pPr>
              <w:numPr>
                <w:ilvl w:val="0"/>
                <w:numId w:val="21"/>
              </w:numPr>
              <w:spacing w:after="0" w:line="240" w:lineRule="auto"/>
            </w:pPr>
            <w:r w:rsidRPr="00BA596B">
              <w:t xml:space="preserve">Performance Assessment Task </w:t>
            </w:r>
          </w:p>
          <w:p w:rsidR="003F3F13" w:rsidRPr="00BA596B" w:rsidRDefault="003F3F13" w:rsidP="003F3F13">
            <w:pPr>
              <w:numPr>
                <w:ilvl w:val="0"/>
                <w:numId w:val="21"/>
              </w:numPr>
              <w:spacing w:after="0" w:line="240" w:lineRule="auto"/>
            </w:pPr>
            <w:r w:rsidRPr="00BA596B">
              <w:t>Final Examination</w:t>
            </w:r>
          </w:p>
        </w:tc>
        <w:tc>
          <w:tcPr>
            <w:tcW w:w="1638" w:type="dxa"/>
            <w:vAlign w:val="center"/>
          </w:tcPr>
          <w:p w:rsidR="003F3F13" w:rsidRDefault="003F3F13" w:rsidP="00405EE3">
            <w:pPr>
              <w:jc w:val="center"/>
              <w:rPr>
                <w:sz w:val="20"/>
              </w:rPr>
            </w:pPr>
            <w:r>
              <w:rPr>
                <w:sz w:val="20"/>
              </w:rPr>
              <w:t>30%</w:t>
            </w:r>
          </w:p>
        </w:tc>
      </w:tr>
    </w:tbl>
    <w:p w:rsidR="001249A2" w:rsidRPr="00F513E2" w:rsidRDefault="001249A2" w:rsidP="00134413">
      <w:pPr>
        <w:rPr>
          <w:b/>
          <w:sz w:val="26"/>
          <w:szCs w:val="26"/>
          <w:u w:val="single"/>
        </w:rPr>
      </w:pPr>
      <w:r w:rsidRPr="00F513E2">
        <w:rPr>
          <w:b/>
          <w:sz w:val="26"/>
          <w:szCs w:val="26"/>
          <w:u w:val="single"/>
        </w:rPr>
        <w:t>Unit and Lesson Breakdown</w:t>
      </w:r>
    </w:p>
    <w:tbl>
      <w:tblPr>
        <w:tblStyle w:val="TableGrid"/>
        <w:tblW w:w="0" w:type="auto"/>
        <w:tblLook w:val="04A0" w:firstRow="1" w:lastRow="0" w:firstColumn="1" w:lastColumn="0" w:noHBand="0" w:noVBand="1"/>
      </w:tblPr>
      <w:tblGrid>
        <w:gridCol w:w="918"/>
        <w:gridCol w:w="6840"/>
        <w:gridCol w:w="1818"/>
      </w:tblGrid>
      <w:tr w:rsidR="00313462" w:rsidRPr="00D27980" w:rsidTr="00F01C1B">
        <w:tc>
          <w:tcPr>
            <w:tcW w:w="918" w:type="dxa"/>
          </w:tcPr>
          <w:p w:rsidR="00313462" w:rsidRPr="00D27980" w:rsidRDefault="00313462" w:rsidP="00F01C1B">
            <w:pPr>
              <w:jc w:val="center"/>
              <w:rPr>
                <w:b/>
                <w:sz w:val="26"/>
                <w:szCs w:val="26"/>
              </w:rPr>
            </w:pPr>
            <w:r w:rsidRPr="00D27980">
              <w:rPr>
                <w:b/>
                <w:sz w:val="26"/>
                <w:szCs w:val="26"/>
              </w:rPr>
              <w:t>Unit</w:t>
            </w:r>
          </w:p>
        </w:tc>
        <w:tc>
          <w:tcPr>
            <w:tcW w:w="6840" w:type="dxa"/>
          </w:tcPr>
          <w:p w:rsidR="00313462" w:rsidRPr="00D27980" w:rsidRDefault="00313462" w:rsidP="00F01C1B">
            <w:pPr>
              <w:jc w:val="center"/>
              <w:rPr>
                <w:b/>
                <w:sz w:val="26"/>
                <w:szCs w:val="26"/>
              </w:rPr>
            </w:pPr>
            <w:r w:rsidRPr="00D27980">
              <w:rPr>
                <w:b/>
                <w:sz w:val="26"/>
                <w:szCs w:val="26"/>
              </w:rPr>
              <w:t>Description</w:t>
            </w:r>
          </w:p>
        </w:tc>
        <w:tc>
          <w:tcPr>
            <w:tcW w:w="1818" w:type="dxa"/>
          </w:tcPr>
          <w:p w:rsidR="00313462" w:rsidRPr="00D27980" w:rsidRDefault="00313462" w:rsidP="00F01C1B">
            <w:pPr>
              <w:jc w:val="center"/>
              <w:rPr>
                <w:b/>
                <w:sz w:val="26"/>
                <w:szCs w:val="26"/>
              </w:rPr>
            </w:pPr>
            <w:r w:rsidRPr="00D27980">
              <w:rPr>
                <w:b/>
                <w:sz w:val="26"/>
                <w:szCs w:val="26"/>
              </w:rPr>
              <w:t>Time and Sequence</w:t>
            </w:r>
          </w:p>
        </w:tc>
      </w:tr>
      <w:tr w:rsidR="00313462" w:rsidRPr="00D27980" w:rsidTr="00F01C1B">
        <w:trPr>
          <w:trHeight w:val="1664"/>
        </w:trPr>
        <w:tc>
          <w:tcPr>
            <w:tcW w:w="918" w:type="dxa"/>
          </w:tcPr>
          <w:p w:rsidR="00313462" w:rsidRPr="00D27980" w:rsidRDefault="00313462" w:rsidP="00F01C1B">
            <w:pPr>
              <w:rPr>
                <w:sz w:val="26"/>
                <w:szCs w:val="26"/>
              </w:rPr>
            </w:pPr>
            <w:r w:rsidRPr="00D27980">
              <w:rPr>
                <w:sz w:val="26"/>
                <w:szCs w:val="26"/>
              </w:rPr>
              <w:t>1</w:t>
            </w:r>
          </w:p>
        </w:tc>
        <w:tc>
          <w:tcPr>
            <w:tcW w:w="6840" w:type="dxa"/>
          </w:tcPr>
          <w:p w:rsidR="00313462" w:rsidRPr="00D27980" w:rsidRDefault="00313462" w:rsidP="00F01C1B">
            <w:r w:rsidRPr="00D27980">
              <w:rPr>
                <w:b/>
              </w:rPr>
              <w:t>Linear Systems</w:t>
            </w:r>
          </w:p>
          <w:p w:rsidR="00313462" w:rsidRPr="00D27980" w:rsidRDefault="00313462" w:rsidP="00F01C1B">
            <w:pPr>
              <w:pStyle w:val="NormalWeb"/>
              <w:rPr>
                <w:rFonts w:asciiTheme="minorHAnsi" w:hAnsiTheme="minorHAnsi" w:cs="Arial"/>
                <w:sz w:val="22"/>
                <w:szCs w:val="22"/>
              </w:rPr>
            </w:pPr>
            <w:r w:rsidRPr="00D27980">
              <w:rPr>
                <w:rFonts w:asciiTheme="minorHAnsi" w:hAnsiTheme="minorHAnsi" w:cs="Arial"/>
                <w:sz w:val="22"/>
                <w:szCs w:val="22"/>
              </w:rPr>
              <w:t xml:space="preserve">Linear relationships are not only important to understand for everyday used – understanding the interplay between distance in time for the calculation of speed, or rates of change in business, for example – but they are also foundational to more complex forms of mathematics. This unit reviews the concepts of linear algebra that were developed in Grade 9, and expands upon important procedures such as rearranging equations and developing accurate graphs. </w:t>
            </w:r>
          </w:p>
          <w:p w:rsidR="00313462" w:rsidRPr="00D27980" w:rsidRDefault="00313462" w:rsidP="00313462">
            <w:pPr>
              <w:pStyle w:val="ListParagraph"/>
              <w:numPr>
                <w:ilvl w:val="0"/>
                <w:numId w:val="27"/>
              </w:numPr>
            </w:pPr>
          </w:p>
        </w:tc>
        <w:tc>
          <w:tcPr>
            <w:tcW w:w="1818" w:type="dxa"/>
          </w:tcPr>
          <w:p w:rsidR="00313462" w:rsidRPr="00D27980" w:rsidRDefault="00313462" w:rsidP="00F01C1B">
            <w:pPr>
              <w:jc w:val="center"/>
            </w:pPr>
            <w:r>
              <w:t>16</w:t>
            </w:r>
            <w:r w:rsidRPr="00D27980">
              <w:t xml:space="preserve"> Hours</w:t>
            </w:r>
          </w:p>
        </w:tc>
      </w:tr>
      <w:tr w:rsidR="00313462" w:rsidRPr="00D27980" w:rsidTr="00F01C1B">
        <w:tc>
          <w:tcPr>
            <w:tcW w:w="918" w:type="dxa"/>
          </w:tcPr>
          <w:p w:rsidR="00313462" w:rsidRPr="00D27980" w:rsidRDefault="00313462" w:rsidP="00F01C1B">
            <w:pPr>
              <w:rPr>
                <w:sz w:val="26"/>
                <w:szCs w:val="26"/>
              </w:rPr>
            </w:pPr>
            <w:r w:rsidRPr="00D27980">
              <w:rPr>
                <w:sz w:val="26"/>
                <w:szCs w:val="26"/>
              </w:rPr>
              <w:t>2</w:t>
            </w:r>
          </w:p>
        </w:tc>
        <w:tc>
          <w:tcPr>
            <w:tcW w:w="6840" w:type="dxa"/>
          </w:tcPr>
          <w:p w:rsidR="00313462" w:rsidRPr="00D27980" w:rsidRDefault="00313462" w:rsidP="00F01C1B">
            <w:pPr>
              <w:pStyle w:val="NormalWeb"/>
              <w:rPr>
                <w:rFonts w:asciiTheme="minorHAnsi" w:hAnsiTheme="minorHAnsi" w:cs="Arial"/>
                <w:sz w:val="22"/>
                <w:szCs w:val="22"/>
              </w:rPr>
            </w:pPr>
            <w:r w:rsidRPr="00D27980">
              <w:rPr>
                <w:rFonts w:asciiTheme="minorHAnsi" w:hAnsiTheme="minorHAnsi"/>
                <w:b/>
                <w:sz w:val="22"/>
                <w:szCs w:val="22"/>
              </w:rPr>
              <w:t>Analytic Geometry</w:t>
            </w:r>
            <w:r w:rsidRPr="00D27980">
              <w:rPr>
                <w:rFonts w:asciiTheme="minorHAnsi" w:hAnsiTheme="minorHAnsi"/>
                <w:sz w:val="22"/>
                <w:szCs w:val="22"/>
              </w:rPr>
              <w:br/>
            </w:r>
            <w:r w:rsidRPr="00D27980">
              <w:rPr>
                <w:rFonts w:asciiTheme="minorHAnsi" w:hAnsiTheme="minorHAnsi" w:cs="Arial"/>
                <w:sz w:val="22"/>
                <w:szCs w:val="22"/>
              </w:rPr>
              <w:t xml:space="preserve">Expanding upon the foundation built in the last unit, the equations of lines and line segments will be examined. Developing logical and mathematical methods for determining line segment length and midpoint, based upon an equation or upon coordinates, will enable a deeper study of geometric shapes &amp; properties. </w:t>
            </w:r>
          </w:p>
          <w:p w:rsidR="00313462" w:rsidRPr="00D27980" w:rsidRDefault="00313462" w:rsidP="00F01C1B"/>
        </w:tc>
        <w:tc>
          <w:tcPr>
            <w:tcW w:w="1818" w:type="dxa"/>
          </w:tcPr>
          <w:p w:rsidR="00313462" w:rsidRPr="00D27980" w:rsidRDefault="00313462" w:rsidP="00F01C1B">
            <w:pPr>
              <w:jc w:val="center"/>
            </w:pPr>
            <w:r>
              <w:t>16</w:t>
            </w:r>
            <w:r w:rsidRPr="00D27980">
              <w:t xml:space="preserve"> Hours</w:t>
            </w:r>
          </w:p>
        </w:tc>
      </w:tr>
      <w:tr w:rsidR="00313462" w:rsidRPr="00D27980" w:rsidTr="00F01C1B">
        <w:tc>
          <w:tcPr>
            <w:tcW w:w="918" w:type="dxa"/>
          </w:tcPr>
          <w:p w:rsidR="00313462" w:rsidRPr="00D27980" w:rsidRDefault="00313462" w:rsidP="00F01C1B">
            <w:pPr>
              <w:rPr>
                <w:sz w:val="26"/>
                <w:szCs w:val="26"/>
              </w:rPr>
            </w:pPr>
            <w:r w:rsidRPr="00D27980">
              <w:rPr>
                <w:sz w:val="26"/>
                <w:szCs w:val="26"/>
              </w:rPr>
              <w:t>3</w:t>
            </w:r>
          </w:p>
        </w:tc>
        <w:tc>
          <w:tcPr>
            <w:tcW w:w="6840" w:type="dxa"/>
          </w:tcPr>
          <w:p w:rsidR="00313462" w:rsidRPr="00D27980" w:rsidRDefault="00313462" w:rsidP="00F01C1B">
            <w:pPr>
              <w:pStyle w:val="NormalWeb"/>
              <w:rPr>
                <w:rFonts w:asciiTheme="minorHAnsi" w:hAnsiTheme="minorHAnsi" w:cs="Arial"/>
                <w:sz w:val="22"/>
                <w:szCs w:val="22"/>
              </w:rPr>
            </w:pPr>
            <w:r w:rsidRPr="00D27980">
              <w:rPr>
                <w:rFonts w:asciiTheme="minorHAnsi" w:hAnsiTheme="minorHAnsi"/>
                <w:b/>
                <w:sz w:val="22"/>
                <w:szCs w:val="22"/>
              </w:rPr>
              <w:t>Algebraic Skills</w:t>
            </w:r>
            <w:r w:rsidRPr="00D27980">
              <w:rPr>
                <w:rFonts w:asciiTheme="minorHAnsi" w:hAnsiTheme="minorHAnsi"/>
                <w:sz w:val="22"/>
                <w:szCs w:val="22"/>
              </w:rPr>
              <w:br/>
            </w:r>
            <w:r w:rsidRPr="00D27980">
              <w:rPr>
                <w:rFonts w:asciiTheme="minorHAnsi" w:hAnsiTheme="minorHAnsi" w:cs="Arial"/>
                <w:sz w:val="22"/>
                <w:szCs w:val="22"/>
              </w:rPr>
              <w:t xml:space="preserve">To progress beyond a certain point in any mathematics, some rather advanced algebraic skills must first be mastered. In this unit, students will consider various operations on monomials, binomials and polynomials. Factoring of binomials and trinomials will be studied. </w:t>
            </w:r>
          </w:p>
          <w:p w:rsidR="00313462" w:rsidRPr="00D27980" w:rsidRDefault="00313462" w:rsidP="00F01C1B">
            <w:pPr>
              <w:pStyle w:val="NormalWeb"/>
              <w:rPr>
                <w:rFonts w:asciiTheme="minorHAnsi" w:hAnsiTheme="minorHAnsi" w:cs="Arial"/>
                <w:sz w:val="22"/>
                <w:szCs w:val="22"/>
              </w:rPr>
            </w:pPr>
          </w:p>
        </w:tc>
        <w:tc>
          <w:tcPr>
            <w:tcW w:w="1818" w:type="dxa"/>
          </w:tcPr>
          <w:p w:rsidR="00313462" w:rsidRPr="00D27980" w:rsidRDefault="00313462" w:rsidP="00F01C1B">
            <w:pPr>
              <w:jc w:val="center"/>
            </w:pPr>
            <w:r>
              <w:t>16</w:t>
            </w:r>
            <w:r w:rsidRPr="00D27980">
              <w:t xml:space="preserve"> Hours</w:t>
            </w:r>
          </w:p>
        </w:tc>
      </w:tr>
      <w:tr w:rsidR="00313462" w:rsidRPr="00D27980" w:rsidTr="00F01C1B">
        <w:tc>
          <w:tcPr>
            <w:tcW w:w="918" w:type="dxa"/>
          </w:tcPr>
          <w:p w:rsidR="00313462" w:rsidRPr="00D27980" w:rsidRDefault="00313462" w:rsidP="00F01C1B">
            <w:pPr>
              <w:rPr>
                <w:sz w:val="26"/>
                <w:szCs w:val="26"/>
              </w:rPr>
            </w:pPr>
            <w:r w:rsidRPr="00D27980">
              <w:rPr>
                <w:sz w:val="26"/>
                <w:szCs w:val="26"/>
              </w:rPr>
              <w:t>4</w:t>
            </w:r>
          </w:p>
        </w:tc>
        <w:tc>
          <w:tcPr>
            <w:tcW w:w="6840" w:type="dxa"/>
          </w:tcPr>
          <w:p w:rsidR="00313462" w:rsidRPr="00D27980" w:rsidRDefault="00313462" w:rsidP="00F01C1B">
            <w:pPr>
              <w:pStyle w:val="NormalWeb"/>
              <w:rPr>
                <w:rFonts w:asciiTheme="minorHAnsi" w:hAnsiTheme="minorHAnsi" w:cs="Arial"/>
                <w:sz w:val="22"/>
                <w:szCs w:val="22"/>
              </w:rPr>
            </w:pPr>
            <w:r w:rsidRPr="00D27980">
              <w:rPr>
                <w:rFonts w:asciiTheme="minorHAnsi" w:hAnsiTheme="minorHAnsi"/>
                <w:b/>
                <w:sz w:val="22"/>
                <w:szCs w:val="22"/>
              </w:rPr>
              <w:t>Quadratic Functions</w:t>
            </w:r>
            <w:r w:rsidRPr="00D27980">
              <w:rPr>
                <w:rFonts w:asciiTheme="minorHAnsi" w:hAnsiTheme="minorHAnsi"/>
                <w:sz w:val="22"/>
                <w:szCs w:val="22"/>
              </w:rPr>
              <w:br/>
            </w:r>
            <w:r w:rsidRPr="00D27980">
              <w:rPr>
                <w:rFonts w:asciiTheme="minorHAnsi" w:hAnsiTheme="minorHAnsi" w:cs="Arial"/>
                <w:sz w:val="22"/>
                <w:szCs w:val="22"/>
              </w:rPr>
              <w:t xml:space="preserve">Until this point, all algebraic relations that have been considered have been linear. In this unit, second-order functions are introduced. The concept of the function will be studied; the domain, range and simple transformations of quadratic functions will be explored; and students will learn how to “complete the square”. </w:t>
            </w:r>
          </w:p>
          <w:p w:rsidR="00313462" w:rsidRPr="00D27980" w:rsidRDefault="00313462" w:rsidP="00F01C1B"/>
        </w:tc>
        <w:tc>
          <w:tcPr>
            <w:tcW w:w="1818" w:type="dxa"/>
          </w:tcPr>
          <w:p w:rsidR="00313462" w:rsidRPr="00D27980" w:rsidRDefault="00313462" w:rsidP="00F01C1B">
            <w:pPr>
              <w:jc w:val="center"/>
            </w:pPr>
            <w:r>
              <w:t>16</w:t>
            </w:r>
            <w:r w:rsidRPr="00D27980">
              <w:t xml:space="preserve"> Hours</w:t>
            </w:r>
          </w:p>
        </w:tc>
      </w:tr>
      <w:tr w:rsidR="00313462" w:rsidRPr="00D27980" w:rsidTr="00F01C1B">
        <w:trPr>
          <w:trHeight w:val="1079"/>
        </w:trPr>
        <w:tc>
          <w:tcPr>
            <w:tcW w:w="918" w:type="dxa"/>
          </w:tcPr>
          <w:p w:rsidR="00313462" w:rsidRPr="00D27980" w:rsidRDefault="00313462" w:rsidP="00F01C1B">
            <w:pPr>
              <w:rPr>
                <w:sz w:val="26"/>
                <w:szCs w:val="26"/>
              </w:rPr>
            </w:pPr>
            <w:r w:rsidRPr="00D27980">
              <w:rPr>
                <w:sz w:val="26"/>
                <w:szCs w:val="26"/>
              </w:rPr>
              <w:lastRenderedPageBreak/>
              <w:t>5</w:t>
            </w:r>
          </w:p>
        </w:tc>
        <w:tc>
          <w:tcPr>
            <w:tcW w:w="6840" w:type="dxa"/>
          </w:tcPr>
          <w:p w:rsidR="00313462" w:rsidRPr="00D27980" w:rsidRDefault="00313462" w:rsidP="00F01C1B">
            <w:pPr>
              <w:pStyle w:val="NormalWeb"/>
              <w:rPr>
                <w:rFonts w:asciiTheme="minorHAnsi" w:hAnsiTheme="minorHAnsi" w:cs="Arial"/>
                <w:sz w:val="28"/>
                <w:szCs w:val="28"/>
              </w:rPr>
            </w:pPr>
            <w:r w:rsidRPr="00D27980">
              <w:rPr>
                <w:rFonts w:asciiTheme="minorHAnsi" w:hAnsiTheme="minorHAnsi"/>
                <w:b/>
                <w:sz w:val="22"/>
                <w:szCs w:val="22"/>
              </w:rPr>
              <w:t>Quadratic Equations</w:t>
            </w:r>
            <w:r w:rsidRPr="00D27980">
              <w:rPr>
                <w:rFonts w:asciiTheme="minorHAnsi" w:hAnsiTheme="minorHAnsi"/>
                <w:sz w:val="22"/>
                <w:szCs w:val="22"/>
              </w:rPr>
              <w:br/>
            </w:r>
            <w:r w:rsidRPr="00D27980">
              <w:rPr>
                <w:rFonts w:asciiTheme="minorHAnsi" w:hAnsiTheme="minorHAnsi" w:cs="Arial"/>
                <w:sz w:val="22"/>
                <w:szCs w:val="22"/>
              </w:rPr>
              <w:t>Having explored quadratic functions graphically, the algebra of quadratic equations will be considered. The Quadratic Formula, which will be used extensively throughout all future math courses, will be derived and used.</w:t>
            </w:r>
            <w:r w:rsidRPr="00D27980">
              <w:rPr>
                <w:rFonts w:asciiTheme="minorHAnsi" w:hAnsiTheme="minorHAnsi" w:cs="Arial"/>
                <w:sz w:val="28"/>
                <w:szCs w:val="28"/>
              </w:rPr>
              <w:t xml:space="preserve"> </w:t>
            </w:r>
          </w:p>
          <w:p w:rsidR="00313462" w:rsidRPr="00D27980" w:rsidRDefault="00313462" w:rsidP="00F01C1B">
            <w:pPr>
              <w:pStyle w:val="NormalWeb"/>
              <w:rPr>
                <w:rFonts w:asciiTheme="minorHAnsi" w:hAnsiTheme="minorHAnsi" w:cs="Arial"/>
                <w:sz w:val="22"/>
                <w:szCs w:val="22"/>
              </w:rPr>
            </w:pPr>
          </w:p>
        </w:tc>
        <w:tc>
          <w:tcPr>
            <w:tcW w:w="1818" w:type="dxa"/>
          </w:tcPr>
          <w:p w:rsidR="00313462" w:rsidRPr="00D27980" w:rsidRDefault="00313462" w:rsidP="00F01C1B">
            <w:pPr>
              <w:jc w:val="center"/>
            </w:pPr>
            <w:r>
              <w:t>22</w:t>
            </w:r>
            <w:r w:rsidRPr="00D27980">
              <w:t xml:space="preserve"> Hours</w:t>
            </w:r>
          </w:p>
        </w:tc>
      </w:tr>
      <w:tr w:rsidR="00313462" w:rsidRPr="00D27980" w:rsidTr="00F01C1B">
        <w:tc>
          <w:tcPr>
            <w:tcW w:w="918" w:type="dxa"/>
          </w:tcPr>
          <w:p w:rsidR="00313462" w:rsidRPr="00D27980" w:rsidRDefault="00313462" w:rsidP="00F01C1B">
            <w:pPr>
              <w:rPr>
                <w:sz w:val="26"/>
                <w:szCs w:val="26"/>
              </w:rPr>
            </w:pPr>
            <w:r w:rsidRPr="00D27980">
              <w:rPr>
                <w:sz w:val="26"/>
                <w:szCs w:val="26"/>
              </w:rPr>
              <w:t>6</w:t>
            </w:r>
          </w:p>
        </w:tc>
        <w:tc>
          <w:tcPr>
            <w:tcW w:w="6840" w:type="dxa"/>
          </w:tcPr>
          <w:p w:rsidR="00313462" w:rsidRPr="00D27980" w:rsidRDefault="00313462" w:rsidP="00F01C1B">
            <w:pPr>
              <w:pStyle w:val="NormalWeb"/>
              <w:rPr>
                <w:rFonts w:asciiTheme="minorHAnsi" w:hAnsiTheme="minorHAnsi" w:cs="Arial"/>
                <w:sz w:val="22"/>
                <w:szCs w:val="22"/>
              </w:rPr>
            </w:pPr>
            <w:r w:rsidRPr="00D27980">
              <w:rPr>
                <w:rFonts w:asciiTheme="minorHAnsi" w:hAnsiTheme="minorHAnsi"/>
                <w:b/>
                <w:sz w:val="22"/>
                <w:szCs w:val="22"/>
              </w:rPr>
              <w:t>Trigonometry</w:t>
            </w:r>
            <w:r w:rsidRPr="00D27980">
              <w:rPr>
                <w:rFonts w:asciiTheme="minorHAnsi" w:hAnsiTheme="minorHAnsi"/>
                <w:sz w:val="22"/>
                <w:szCs w:val="22"/>
              </w:rPr>
              <w:br/>
            </w:r>
            <w:r w:rsidRPr="00D27980">
              <w:rPr>
                <w:rFonts w:asciiTheme="minorHAnsi" w:hAnsiTheme="minorHAnsi" w:cs="Arial"/>
                <w:sz w:val="22"/>
                <w:szCs w:val="22"/>
              </w:rPr>
              <w:t xml:space="preserve">Triangles have a particularly significant role to play in mathematics. This unit is all about triangles and how they can be used to describe many phenomena in the universe. A review of Pythagorean Theorem will start the discussion, which will lead the student through sine, cosine and tangent ratios, the sine law and cosine law, and the ability to solve problems using these tools. </w:t>
            </w:r>
          </w:p>
          <w:p w:rsidR="00313462" w:rsidRPr="00D27980" w:rsidRDefault="00313462" w:rsidP="00F01C1B"/>
        </w:tc>
        <w:tc>
          <w:tcPr>
            <w:tcW w:w="1818" w:type="dxa"/>
          </w:tcPr>
          <w:p w:rsidR="00313462" w:rsidRPr="00D27980" w:rsidRDefault="00313462" w:rsidP="00F01C1B">
            <w:pPr>
              <w:jc w:val="center"/>
            </w:pPr>
            <w:r>
              <w:t>22</w:t>
            </w:r>
            <w:r w:rsidRPr="00D27980">
              <w:t xml:space="preserve"> Hours</w:t>
            </w:r>
          </w:p>
        </w:tc>
      </w:tr>
      <w:tr w:rsidR="00313462" w:rsidRPr="00D27980" w:rsidTr="00F01C1B">
        <w:tc>
          <w:tcPr>
            <w:tcW w:w="918" w:type="dxa"/>
          </w:tcPr>
          <w:p w:rsidR="00313462" w:rsidRPr="00D27980" w:rsidRDefault="00313462" w:rsidP="00F01C1B">
            <w:pPr>
              <w:rPr>
                <w:sz w:val="26"/>
                <w:szCs w:val="26"/>
              </w:rPr>
            </w:pPr>
          </w:p>
        </w:tc>
        <w:tc>
          <w:tcPr>
            <w:tcW w:w="6840" w:type="dxa"/>
          </w:tcPr>
          <w:p w:rsidR="00313462" w:rsidRPr="00D27980" w:rsidRDefault="00313462" w:rsidP="00F01C1B">
            <w:pPr>
              <w:pStyle w:val="NormalWeb"/>
              <w:rPr>
                <w:rFonts w:asciiTheme="minorHAnsi" w:hAnsiTheme="minorHAnsi" w:cs="Arial"/>
                <w:b/>
                <w:sz w:val="22"/>
                <w:szCs w:val="22"/>
              </w:rPr>
            </w:pPr>
            <w:r w:rsidRPr="00D27980">
              <w:rPr>
                <w:rFonts w:asciiTheme="minorHAnsi" w:hAnsiTheme="minorHAnsi" w:cs="Arial"/>
                <w:b/>
                <w:sz w:val="22"/>
                <w:szCs w:val="22"/>
              </w:rPr>
              <w:t>Final Examination</w:t>
            </w:r>
            <w:r w:rsidRPr="00D27980">
              <w:rPr>
                <w:rFonts w:asciiTheme="minorHAnsi" w:hAnsiTheme="minorHAnsi" w:cs="Arial"/>
                <w:b/>
                <w:sz w:val="22"/>
                <w:szCs w:val="22"/>
              </w:rPr>
              <w:br/>
            </w:r>
            <w:r w:rsidRPr="00D27980">
              <w:rPr>
                <w:rFonts w:asciiTheme="minorHAnsi" w:hAnsiTheme="minorHAnsi" w:cs="Arial"/>
                <w:sz w:val="22"/>
                <w:szCs w:val="22"/>
              </w:rPr>
              <w:t xml:space="preserve">The final assessment task is a two hour proctored examination worth 30% of the student's final mark. </w:t>
            </w:r>
          </w:p>
        </w:tc>
        <w:tc>
          <w:tcPr>
            <w:tcW w:w="1818" w:type="dxa"/>
          </w:tcPr>
          <w:p w:rsidR="00313462" w:rsidRPr="00D27980" w:rsidRDefault="00313462" w:rsidP="00F01C1B">
            <w:pPr>
              <w:jc w:val="center"/>
            </w:pPr>
            <w:r w:rsidRPr="00D27980">
              <w:t>2 Hours</w:t>
            </w:r>
          </w:p>
        </w:tc>
      </w:tr>
    </w:tbl>
    <w:p w:rsidR="00F91D73" w:rsidRDefault="00F91D73" w:rsidP="00134413">
      <w:pPr>
        <w:rPr>
          <w:b/>
          <w:sz w:val="26"/>
          <w:szCs w:val="26"/>
        </w:rPr>
      </w:pPr>
    </w:p>
    <w:p w:rsidR="006155C4" w:rsidRDefault="006155C4" w:rsidP="00134413">
      <w:pPr>
        <w:rPr>
          <w:b/>
          <w:sz w:val="26"/>
          <w:szCs w:val="26"/>
        </w:rPr>
      </w:pPr>
    </w:p>
    <w:p w:rsidR="006155C4" w:rsidRDefault="006155C4" w:rsidP="006155C4">
      <w:r>
        <w:rPr>
          <w:sz w:val="24"/>
          <w:szCs w:val="24"/>
        </w:rPr>
        <w:t xml:space="preserve">By signing below means I have read and understand all components of this course, </w:t>
      </w:r>
      <w:r w:rsidR="00920875">
        <w:rPr>
          <w:sz w:val="24"/>
          <w:szCs w:val="24"/>
        </w:rPr>
        <w:t>the expectations</w:t>
      </w:r>
      <w:r>
        <w:rPr>
          <w:sz w:val="24"/>
          <w:szCs w:val="24"/>
        </w:rPr>
        <w:t xml:space="preserve"> of my son/daughter and the criteria of which they will be evaluated on.</w:t>
      </w:r>
      <w:r w:rsidR="00920875">
        <w:rPr>
          <w:sz w:val="24"/>
          <w:szCs w:val="24"/>
        </w:rPr>
        <w:t xml:space="preserve"> </w:t>
      </w:r>
      <w:r>
        <w:rPr>
          <w:sz w:val="24"/>
          <w:szCs w:val="24"/>
        </w:rPr>
        <w:t xml:space="preserve"> If you have any questions feel free to</w:t>
      </w:r>
      <w:r w:rsidR="00920875">
        <w:rPr>
          <w:sz w:val="24"/>
          <w:szCs w:val="24"/>
        </w:rPr>
        <w:t xml:space="preserve"> contact the school at </w:t>
      </w:r>
      <w:r w:rsidR="00920875" w:rsidRPr="00920875">
        <w:rPr>
          <w:b/>
          <w:sz w:val="24"/>
          <w:szCs w:val="24"/>
        </w:rPr>
        <w:t xml:space="preserve">928-2381 Ext 2106 </w:t>
      </w:r>
      <w:r w:rsidR="00920875">
        <w:rPr>
          <w:sz w:val="24"/>
          <w:szCs w:val="24"/>
        </w:rPr>
        <w:t xml:space="preserve">or by email at </w:t>
      </w:r>
      <w:r w:rsidR="00920875" w:rsidRPr="00920875">
        <w:rPr>
          <w:b/>
          <w:sz w:val="24"/>
          <w:szCs w:val="24"/>
        </w:rPr>
        <w:t>jason.macmillan@kpdsb.ca</w:t>
      </w:r>
      <w:r>
        <w:rPr>
          <w:b/>
          <w:sz w:val="26"/>
          <w:szCs w:val="26"/>
        </w:rPr>
        <w:br/>
      </w:r>
      <w:r>
        <w:rPr>
          <w:b/>
          <w:sz w:val="26"/>
          <w:szCs w:val="26"/>
        </w:rPr>
        <w:br/>
      </w:r>
      <w:r>
        <w:rPr>
          <w:b/>
          <w:sz w:val="26"/>
          <w:szCs w:val="26"/>
        </w:rPr>
        <w:br/>
      </w:r>
      <w:r>
        <w:rPr>
          <w:b/>
          <w:sz w:val="26"/>
          <w:szCs w:val="26"/>
        </w:rPr>
        <w:br/>
      </w:r>
      <w:r>
        <w:rPr>
          <w:b/>
          <w:sz w:val="26"/>
          <w:szCs w:val="26"/>
        </w:rPr>
        <w:br/>
      </w:r>
      <w:r>
        <w:rPr>
          <w:b/>
          <w:sz w:val="26"/>
          <w:szCs w:val="26"/>
        </w:rPr>
        <w:br/>
      </w:r>
      <w:r>
        <w:rPr>
          <w:b/>
          <w:sz w:val="26"/>
          <w:szCs w:val="26"/>
        </w:rPr>
        <w:br/>
      </w:r>
      <w:r>
        <w:t>__________________________________</w:t>
      </w:r>
      <w:r>
        <w:tab/>
      </w:r>
      <w:r>
        <w:tab/>
        <w:t>__________________</w:t>
      </w:r>
    </w:p>
    <w:p w:rsidR="006155C4" w:rsidRDefault="006155C4" w:rsidP="006155C4">
      <w:r>
        <w:t>(Signature of Student)</w:t>
      </w:r>
      <w:r>
        <w:tab/>
      </w:r>
      <w:r>
        <w:tab/>
      </w:r>
      <w:r>
        <w:tab/>
      </w:r>
      <w:r>
        <w:tab/>
      </w:r>
      <w:r>
        <w:tab/>
        <w:t>(Date)</w:t>
      </w:r>
    </w:p>
    <w:p w:rsidR="00920875" w:rsidRDefault="00920875" w:rsidP="006155C4"/>
    <w:p w:rsidR="006155C4" w:rsidRDefault="006155C4" w:rsidP="006155C4">
      <w:bookmarkStart w:id="0" w:name="_GoBack"/>
      <w:bookmarkEnd w:id="0"/>
      <w:r>
        <w:t>__________________________________</w:t>
      </w:r>
      <w:r>
        <w:tab/>
      </w:r>
      <w:r>
        <w:tab/>
        <w:t>__________________</w:t>
      </w:r>
    </w:p>
    <w:p w:rsidR="006155C4" w:rsidRDefault="006155C4" w:rsidP="006155C4">
      <w:r>
        <w:t>(Signature of Parent/Guardian)</w:t>
      </w:r>
      <w:r>
        <w:tab/>
      </w:r>
      <w:r>
        <w:tab/>
      </w:r>
      <w:r>
        <w:tab/>
        <w:t xml:space="preserve">               (Date)</w:t>
      </w:r>
    </w:p>
    <w:p w:rsidR="006155C4" w:rsidRDefault="006155C4" w:rsidP="00134413">
      <w:pPr>
        <w:rPr>
          <w:b/>
          <w:sz w:val="26"/>
          <w:szCs w:val="26"/>
        </w:rPr>
      </w:pPr>
    </w:p>
    <w:sectPr w:rsidR="006155C4" w:rsidSect="009731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onsolas">
    <w:panose1 w:val="020B0609020204030204"/>
    <w:charset w:val="00"/>
    <w:family w:val="modern"/>
    <w:pitch w:val="fixed"/>
    <w:sig w:usb0="A00002EF" w:usb1="4000204B"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0D3AD614"/>
    <w:lvl w:ilvl="0">
      <w:start w:val="1"/>
      <w:numFmt w:val="bullet"/>
      <w:pStyle w:val="ListBullet"/>
      <w:lvlText w:val=""/>
      <w:lvlJc w:val="left"/>
      <w:pPr>
        <w:tabs>
          <w:tab w:val="num" w:pos="180"/>
        </w:tabs>
        <w:ind w:left="180" w:hanging="180"/>
      </w:pPr>
      <w:rPr>
        <w:rFonts w:ascii="Symbol" w:hAnsi="Symbol" w:hint="default"/>
        <w:sz w:val="20"/>
        <w:szCs w:val="20"/>
      </w:rPr>
    </w:lvl>
  </w:abstractNum>
  <w:abstractNum w:abstractNumId="1">
    <w:nsid w:val="02954AC0"/>
    <w:multiLevelType w:val="hybridMultilevel"/>
    <w:tmpl w:val="9C6694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0780623"/>
    <w:multiLevelType w:val="hybridMultilevel"/>
    <w:tmpl w:val="679401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11EC3CD6"/>
    <w:multiLevelType w:val="hybridMultilevel"/>
    <w:tmpl w:val="D11CA312"/>
    <w:lvl w:ilvl="0" w:tplc="FFFFFFFF">
      <w:start w:val="1"/>
      <w:numFmt w:val="bullet"/>
      <w:pStyle w:val="KeyIdeas"/>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13A00E4E"/>
    <w:multiLevelType w:val="hybridMultilevel"/>
    <w:tmpl w:val="E2489D92"/>
    <w:lvl w:ilvl="0" w:tplc="04090001">
      <w:start w:val="1"/>
      <w:numFmt w:val="bullet"/>
      <w:lvlText w:val=""/>
      <w:lvlJc w:val="left"/>
      <w:pPr>
        <w:tabs>
          <w:tab w:val="num" w:pos="360"/>
        </w:tabs>
        <w:ind w:left="360" w:hanging="360"/>
      </w:pPr>
      <w:rPr>
        <w:rFonts w:ascii="Symbol" w:hAnsi="Symbol" w:hint="default"/>
      </w:rPr>
    </w:lvl>
    <w:lvl w:ilvl="1" w:tplc="10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16434240"/>
    <w:multiLevelType w:val="hybridMultilevel"/>
    <w:tmpl w:val="022A8246"/>
    <w:lvl w:ilvl="0" w:tplc="04090001">
      <w:start w:val="1"/>
      <w:numFmt w:val="bullet"/>
      <w:lvlText w:val=""/>
      <w:lvlJc w:val="left"/>
      <w:pPr>
        <w:ind w:left="360" w:hanging="360"/>
      </w:pPr>
      <w:rPr>
        <w:rFonts w:ascii="Symbol" w:hAnsi="Symbol" w:hint="default"/>
        <w:b w:val="0"/>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17DD3BBC"/>
    <w:multiLevelType w:val="hybridMultilevel"/>
    <w:tmpl w:val="A4F0063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D5920F6"/>
    <w:multiLevelType w:val="hybridMultilevel"/>
    <w:tmpl w:val="4BA697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2BA6C42"/>
    <w:multiLevelType w:val="hybridMultilevel"/>
    <w:tmpl w:val="A9BE60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6B22B10"/>
    <w:multiLevelType w:val="hybridMultilevel"/>
    <w:tmpl w:val="1B0C13CA"/>
    <w:lvl w:ilvl="0" w:tplc="FFFFFFFF">
      <w:start w:val="1"/>
      <w:numFmt w:val="bullet"/>
      <w:lvlText w:val=""/>
      <w:lvlJc w:val="left"/>
      <w:pPr>
        <w:tabs>
          <w:tab w:val="num" w:pos="432"/>
        </w:tabs>
        <w:ind w:left="432" w:hanging="144"/>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B8123ED"/>
    <w:multiLevelType w:val="hybridMultilevel"/>
    <w:tmpl w:val="9D5652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1BF3172"/>
    <w:multiLevelType w:val="hybridMultilevel"/>
    <w:tmpl w:val="6068CA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34276743"/>
    <w:multiLevelType w:val="hybridMultilevel"/>
    <w:tmpl w:val="9FFE63C4"/>
    <w:lvl w:ilvl="0" w:tplc="10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2811BEB"/>
    <w:multiLevelType w:val="hybridMultilevel"/>
    <w:tmpl w:val="BE2C35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4DC5ECC"/>
    <w:multiLevelType w:val="hybridMultilevel"/>
    <w:tmpl w:val="F40AA7E8"/>
    <w:lvl w:ilvl="0" w:tplc="10090001">
      <w:start w:val="1"/>
      <w:numFmt w:val="bullet"/>
      <w:lvlText w:val=""/>
      <w:lvlJc w:val="left"/>
      <w:pPr>
        <w:tabs>
          <w:tab w:val="num" w:pos="360"/>
        </w:tabs>
        <w:ind w:left="360" w:hanging="360"/>
      </w:pPr>
      <w:rPr>
        <w:rFonts w:ascii="Symbol" w:hAnsi="Symbol" w:hint="default"/>
      </w:rPr>
    </w:lvl>
    <w:lvl w:ilvl="1" w:tplc="10090003" w:tentative="1">
      <w:start w:val="1"/>
      <w:numFmt w:val="bullet"/>
      <w:lvlText w:val="o"/>
      <w:lvlJc w:val="left"/>
      <w:pPr>
        <w:tabs>
          <w:tab w:val="num" w:pos="1080"/>
        </w:tabs>
        <w:ind w:left="1080" w:hanging="360"/>
      </w:pPr>
      <w:rPr>
        <w:rFonts w:ascii="Courier New" w:hAnsi="Courier New" w:cs="Courier New" w:hint="default"/>
      </w:rPr>
    </w:lvl>
    <w:lvl w:ilvl="2" w:tplc="10090005" w:tentative="1">
      <w:start w:val="1"/>
      <w:numFmt w:val="bullet"/>
      <w:lvlText w:val=""/>
      <w:lvlJc w:val="left"/>
      <w:pPr>
        <w:tabs>
          <w:tab w:val="num" w:pos="1800"/>
        </w:tabs>
        <w:ind w:left="1800" w:hanging="360"/>
      </w:pPr>
      <w:rPr>
        <w:rFonts w:ascii="Wingdings" w:hAnsi="Wingdings" w:hint="default"/>
      </w:rPr>
    </w:lvl>
    <w:lvl w:ilvl="3" w:tplc="10090001" w:tentative="1">
      <w:start w:val="1"/>
      <w:numFmt w:val="bullet"/>
      <w:lvlText w:val=""/>
      <w:lvlJc w:val="left"/>
      <w:pPr>
        <w:tabs>
          <w:tab w:val="num" w:pos="2520"/>
        </w:tabs>
        <w:ind w:left="2520" w:hanging="360"/>
      </w:pPr>
      <w:rPr>
        <w:rFonts w:ascii="Symbol" w:hAnsi="Symbol" w:hint="default"/>
      </w:rPr>
    </w:lvl>
    <w:lvl w:ilvl="4" w:tplc="10090003" w:tentative="1">
      <w:start w:val="1"/>
      <w:numFmt w:val="bullet"/>
      <w:lvlText w:val="o"/>
      <w:lvlJc w:val="left"/>
      <w:pPr>
        <w:tabs>
          <w:tab w:val="num" w:pos="3240"/>
        </w:tabs>
        <w:ind w:left="3240" w:hanging="360"/>
      </w:pPr>
      <w:rPr>
        <w:rFonts w:ascii="Courier New" w:hAnsi="Courier New" w:cs="Courier New" w:hint="default"/>
      </w:rPr>
    </w:lvl>
    <w:lvl w:ilvl="5" w:tplc="10090005" w:tentative="1">
      <w:start w:val="1"/>
      <w:numFmt w:val="bullet"/>
      <w:lvlText w:val=""/>
      <w:lvlJc w:val="left"/>
      <w:pPr>
        <w:tabs>
          <w:tab w:val="num" w:pos="3960"/>
        </w:tabs>
        <w:ind w:left="3960" w:hanging="360"/>
      </w:pPr>
      <w:rPr>
        <w:rFonts w:ascii="Wingdings" w:hAnsi="Wingdings" w:hint="default"/>
      </w:rPr>
    </w:lvl>
    <w:lvl w:ilvl="6" w:tplc="10090001" w:tentative="1">
      <w:start w:val="1"/>
      <w:numFmt w:val="bullet"/>
      <w:lvlText w:val=""/>
      <w:lvlJc w:val="left"/>
      <w:pPr>
        <w:tabs>
          <w:tab w:val="num" w:pos="4680"/>
        </w:tabs>
        <w:ind w:left="4680" w:hanging="360"/>
      </w:pPr>
      <w:rPr>
        <w:rFonts w:ascii="Symbol" w:hAnsi="Symbol" w:hint="default"/>
      </w:rPr>
    </w:lvl>
    <w:lvl w:ilvl="7" w:tplc="10090003" w:tentative="1">
      <w:start w:val="1"/>
      <w:numFmt w:val="bullet"/>
      <w:lvlText w:val="o"/>
      <w:lvlJc w:val="left"/>
      <w:pPr>
        <w:tabs>
          <w:tab w:val="num" w:pos="5400"/>
        </w:tabs>
        <w:ind w:left="5400" w:hanging="360"/>
      </w:pPr>
      <w:rPr>
        <w:rFonts w:ascii="Courier New" w:hAnsi="Courier New" w:cs="Courier New" w:hint="default"/>
      </w:rPr>
    </w:lvl>
    <w:lvl w:ilvl="8" w:tplc="10090005" w:tentative="1">
      <w:start w:val="1"/>
      <w:numFmt w:val="bullet"/>
      <w:lvlText w:val=""/>
      <w:lvlJc w:val="left"/>
      <w:pPr>
        <w:tabs>
          <w:tab w:val="num" w:pos="6120"/>
        </w:tabs>
        <w:ind w:left="6120" w:hanging="360"/>
      </w:pPr>
      <w:rPr>
        <w:rFonts w:ascii="Wingdings" w:hAnsi="Wingdings" w:hint="default"/>
      </w:rPr>
    </w:lvl>
  </w:abstractNum>
  <w:abstractNum w:abstractNumId="15">
    <w:nsid w:val="4649306B"/>
    <w:multiLevelType w:val="hybridMultilevel"/>
    <w:tmpl w:val="15F23F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AA67CAC"/>
    <w:multiLevelType w:val="hybridMultilevel"/>
    <w:tmpl w:val="F25EC1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4D864EE8"/>
    <w:multiLevelType w:val="hybridMultilevel"/>
    <w:tmpl w:val="152C9E9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1E9272C"/>
    <w:multiLevelType w:val="hybridMultilevel"/>
    <w:tmpl w:val="2E224956"/>
    <w:lvl w:ilvl="0" w:tplc="7F708C26">
      <w:start w:val="11"/>
      <w:numFmt w:val="bullet"/>
      <w:lvlText w:val="-"/>
      <w:lvlJc w:val="left"/>
      <w:pPr>
        <w:ind w:left="720" w:hanging="360"/>
      </w:pPr>
      <w:rPr>
        <w:rFonts w:ascii="Calibri" w:eastAsiaTheme="minorEastAsia"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4726600"/>
    <w:multiLevelType w:val="hybridMultilevel"/>
    <w:tmpl w:val="94703866"/>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0">
    <w:nsid w:val="60BB3E97"/>
    <w:multiLevelType w:val="hybridMultilevel"/>
    <w:tmpl w:val="B62A03B4"/>
    <w:lvl w:ilvl="0" w:tplc="10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9A40C13"/>
    <w:multiLevelType w:val="hybridMultilevel"/>
    <w:tmpl w:val="D3727E3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6B590D59"/>
    <w:multiLevelType w:val="hybridMultilevel"/>
    <w:tmpl w:val="A7FE364C"/>
    <w:lvl w:ilvl="0" w:tplc="10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23">
    <w:nsid w:val="71E5352C"/>
    <w:multiLevelType w:val="multilevel"/>
    <w:tmpl w:val="9094148A"/>
    <w:lvl w:ilvl="0">
      <w:start w:val="1"/>
      <w:numFmt w:val="bullet"/>
      <w:pStyle w:val="Footer"/>
      <w:lvlText w:val=""/>
      <w:lvlJc w:val="left"/>
      <w:pPr>
        <w:tabs>
          <w:tab w:val="num" w:pos="216"/>
        </w:tabs>
        <w:ind w:left="216" w:hanging="216"/>
      </w:pPr>
      <w:rPr>
        <w:rFonts w:ascii="Symbol" w:hAnsi="Symbol" w:hint="default"/>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72C243E3"/>
    <w:multiLevelType w:val="hybridMultilevel"/>
    <w:tmpl w:val="A956BA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7525708C"/>
    <w:multiLevelType w:val="hybridMultilevel"/>
    <w:tmpl w:val="E3D853EE"/>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6">
    <w:nsid w:val="7F3310EA"/>
    <w:multiLevelType w:val="hybridMultilevel"/>
    <w:tmpl w:val="37B211A8"/>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22"/>
  </w:num>
  <w:num w:numId="2">
    <w:abstractNumId w:val="19"/>
  </w:num>
  <w:num w:numId="3">
    <w:abstractNumId w:val="6"/>
  </w:num>
  <w:num w:numId="4">
    <w:abstractNumId w:val="3"/>
  </w:num>
  <w:num w:numId="5">
    <w:abstractNumId w:val="13"/>
  </w:num>
  <w:num w:numId="6">
    <w:abstractNumId w:val="23"/>
  </w:num>
  <w:num w:numId="7">
    <w:abstractNumId w:val="8"/>
  </w:num>
  <w:num w:numId="8">
    <w:abstractNumId w:val="5"/>
  </w:num>
  <w:num w:numId="9">
    <w:abstractNumId w:val="1"/>
  </w:num>
  <w:num w:numId="10">
    <w:abstractNumId w:val="16"/>
  </w:num>
  <w:num w:numId="11">
    <w:abstractNumId w:val="0"/>
  </w:num>
  <w:num w:numId="12">
    <w:abstractNumId w:val="11"/>
  </w:num>
  <w:num w:numId="13">
    <w:abstractNumId w:val="26"/>
  </w:num>
  <w:num w:numId="14">
    <w:abstractNumId w:val="2"/>
  </w:num>
  <w:num w:numId="15">
    <w:abstractNumId w:val="7"/>
  </w:num>
  <w:num w:numId="16">
    <w:abstractNumId w:val="21"/>
  </w:num>
  <w:num w:numId="17">
    <w:abstractNumId w:val="17"/>
  </w:num>
  <w:num w:numId="18">
    <w:abstractNumId w:val="24"/>
  </w:num>
  <w:num w:numId="19">
    <w:abstractNumId w:val="10"/>
  </w:num>
  <w:num w:numId="20">
    <w:abstractNumId w:val="15"/>
  </w:num>
  <w:num w:numId="21">
    <w:abstractNumId w:val="9"/>
  </w:num>
  <w:num w:numId="22">
    <w:abstractNumId w:val="14"/>
  </w:num>
  <w:num w:numId="23">
    <w:abstractNumId w:val="20"/>
  </w:num>
  <w:num w:numId="24">
    <w:abstractNumId w:val="12"/>
  </w:num>
  <w:num w:numId="25">
    <w:abstractNumId w:val="4"/>
  </w:num>
  <w:num w:numId="26">
    <w:abstractNumId w:val="25"/>
  </w:num>
  <w:num w:numId="27">
    <w:abstractNumId w:val="1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1241"/>
    <w:rsid w:val="00024A3D"/>
    <w:rsid w:val="00025A7B"/>
    <w:rsid w:val="0003113D"/>
    <w:rsid w:val="0004046E"/>
    <w:rsid w:val="00094325"/>
    <w:rsid w:val="000C5BB3"/>
    <w:rsid w:val="000C7699"/>
    <w:rsid w:val="000D7F64"/>
    <w:rsid w:val="000E02A2"/>
    <w:rsid w:val="001159CF"/>
    <w:rsid w:val="00123609"/>
    <w:rsid w:val="001249A2"/>
    <w:rsid w:val="00130061"/>
    <w:rsid w:val="0013125B"/>
    <w:rsid w:val="00134413"/>
    <w:rsid w:val="001474E9"/>
    <w:rsid w:val="00153FBA"/>
    <w:rsid w:val="001763E5"/>
    <w:rsid w:val="001E51F7"/>
    <w:rsid w:val="001F4945"/>
    <w:rsid w:val="00244BE1"/>
    <w:rsid w:val="0029550F"/>
    <w:rsid w:val="002B3A3A"/>
    <w:rsid w:val="002E23D1"/>
    <w:rsid w:val="002F1625"/>
    <w:rsid w:val="00302160"/>
    <w:rsid w:val="00306E66"/>
    <w:rsid w:val="00307914"/>
    <w:rsid w:val="00313462"/>
    <w:rsid w:val="0031565C"/>
    <w:rsid w:val="00326F02"/>
    <w:rsid w:val="00341D89"/>
    <w:rsid w:val="003507F1"/>
    <w:rsid w:val="00362A9E"/>
    <w:rsid w:val="00375CA8"/>
    <w:rsid w:val="003C1BE1"/>
    <w:rsid w:val="003F3F13"/>
    <w:rsid w:val="004137C4"/>
    <w:rsid w:val="00423FB0"/>
    <w:rsid w:val="00491A4A"/>
    <w:rsid w:val="00492FAC"/>
    <w:rsid w:val="004A1217"/>
    <w:rsid w:val="004A20AD"/>
    <w:rsid w:val="004D0D35"/>
    <w:rsid w:val="004D204D"/>
    <w:rsid w:val="00503C61"/>
    <w:rsid w:val="00515483"/>
    <w:rsid w:val="005220D3"/>
    <w:rsid w:val="0052607F"/>
    <w:rsid w:val="00561241"/>
    <w:rsid w:val="005748B9"/>
    <w:rsid w:val="005825E8"/>
    <w:rsid w:val="005929D2"/>
    <w:rsid w:val="00597C19"/>
    <w:rsid w:val="005F6A67"/>
    <w:rsid w:val="006153FC"/>
    <w:rsid w:val="006155C4"/>
    <w:rsid w:val="00642BC9"/>
    <w:rsid w:val="006A0276"/>
    <w:rsid w:val="006C5C68"/>
    <w:rsid w:val="006E3115"/>
    <w:rsid w:val="006F7350"/>
    <w:rsid w:val="007006D1"/>
    <w:rsid w:val="00707F1D"/>
    <w:rsid w:val="00713244"/>
    <w:rsid w:val="0072163C"/>
    <w:rsid w:val="007342D5"/>
    <w:rsid w:val="00766F53"/>
    <w:rsid w:val="007C3BA4"/>
    <w:rsid w:val="007D654C"/>
    <w:rsid w:val="007F493F"/>
    <w:rsid w:val="00812178"/>
    <w:rsid w:val="00835785"/>
    <w:rsid w:val="00845ED2"/>
    <w:rsid w:val="008576EE"/>
    <w:rsid w:val="008F748E"/>
    <w:rsid w:val="00920875"/>
    <w:rsid w:val="00926F24"/>
    <w:rsid w:val="00930A1E"/>
    <w:rsid w:val="0097319F"/>
    <w:rsid w:val="009A4E47"/>
    <w:rsid w:val="009B4DAE"/>
    <w:rsid w:val="009B7603"/>
    <w:rsid w:val="009D4826"/>
    <w:rsid w:val="00A13CC5"/>
    <w:rsid w:val="00A63DE4"/>
    <w:rsid w:val="00A90D91"/>
    <w:rsid w:val="00A9583C"/>
    <w:rsid w:val="00AA7AA5"/>
    <w:rsid w:val="00B156DD"/>
    <w:rsid w:val="00B65460"/>
    <w:rsid w:val="00B762AE"/>
    <w:rsid w:val="00B802BD"/>
    <w:rsid w:val="00BF0BD0"/>
    <w:rsid w:val="00BF2FA6"/>
    <w:rsid w:val="00C32A6A"/>
    <w:rsid w:val="00C4628C"/>
    <w:rsid w:val="00C55FAC"/>
    <w:rsid w:val="00C61AAA"/>
    <w:rsid w:val="00C66BF1"/>
    <w:rsid w:val="00C83750"/>
    <w:rsid w:val="00C8641C"/>
    <w:rsid w:val="00CA38C5"/>
    <w:rsid w:val="00CD4862"/>
    <w:rsid w:val="00D00C77"/>
    <w:rsid w:val="00D01779"/>
    <w:rsid w:val="00D402DF"/>
    <w:rsid w:val="00D779D0"/>
    <w:rsid w:val="00DD1DDE"/>
    <w:rsid w:val="00E17272"/>
    <w:rsid w:val="00E21330"/>
    <w:rsid w:val="00E2773D"/>
    <w:rsid w:val="00E35296"/>
    <w:rsid w:val="00E370D0"/>
    <w:rsid w:val="00EC47F2"/>
    <w:rsid w:val="00EC7CC5"/>
    <w:rsid w:val="00EE212F"/>
    <w:rsid w:val="00F2011D"/>
    <w:rsid w:val="00F23C46"/>
    <w:rsid w:val="00F513E2"/>
    <w:rsid w:val="00F531E9"/>
    <w:rsid w:val="00F64C84"/>
    <w:rsid w:val="00F83549"/>
    <w:rsid w:val="00F83560"/>
    <w:rsid w:val="00F91D73"/>
    <w:rsid w:val="00FB423A"/>
    <w:rsid w:val="00FB4F14"/>
    <w:rsid w:val="00FC08FA"/>
    <w:rsid w:val="00FD0AD1"/>
    <w:rsid w:val="00FD0F55"/>
    <w:rsid w:val="00FD4A6C"/>
    <w:rsid w:val="00FF4B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91A4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qFormat/>
    <w:rsid w:val="00491A4A"/>
    <w:pPr>
      <w:keepNext w:val="0"/>
      <w:keepLines w:val="0"/>
      <w:spacing w:before="40" w:after="20" w:line="240" w:lineRule="auto"/>
      <w:outlineLvl w:val="3"/>
    </w:pPr>
    <w:rPr>
      <w:rFonts w:ascii="Arial" w:eastAsia="Times New Roman" w:hAnsi="Arial" w:cs="Times New Roman"/>
      <w:color w:val="auto"/>
      <w:sz w:val="18"/>
      <w:szCs w:val="1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12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B4F14"/>
    <w:pPr>
      <w:ind w:left="720"/>
      <w:contextualSpacing/>
    </w:pPr>
  </w:style>
  <w:style w:type="paragraph" w:styleId="BalloonText">
    <w:name w:val="Balloon Text"/>
    <w:basedOn w:val="Normal"/>
    <w:link w:val="BalloonTextChar"/>
    <w:uiPriority w:val="99"/>
    <w:semiHidden/>
    <w:unhideWhenUsed/>
    <w:rsid w:val="00700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6D1"/>
    <w:rPr>
      <w:rFonts w:ascii="Tahoma" w:hAnsi="Tahoma" w:cs="Tahoma"/>
      <w:sz w:val="16"/>
      <w:szCs w:val="16"/>
    </w:rPr>
  </w:style>
  <w:style w:type="paragraph" w:styleId="HTMLPreformatted">
    <w:name w:val="HTML Preformatted"/>
    <w:basedOn w:val="Normal"/>
    <w:link w:val="HTMLPreformattedChar"/>
    <w:unhideWhenUsed/>
    <w:rsid w:val="00350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rsid w:val="003507F1"/>
    <w:rPr>
      <w:rFonts w:ascii="Courier New" w:eastAsia="Times New Roman" w:hAnsi="Courier New" w:cs="Courier New"/>
      <w:sz w:val="20"/>
      <w:szCs w:val="20"/>
      <w:lang w:val="en-US" w:eastAsia="en-US"/>
    </w:rPr>
  </w:style>
  <w:style w:type="paragraph" w:customStyle="1" w:styleId="LessonTitle">
    <w:name w:val="LessonTitle"/>
    <w:basedOn w:val="Normal"/>
    <w:rsid w:val="00C4628C"/>
    <w:pPr>
      <w:tabs>
        <w:tab w:val="left" w:pos="1080"/>
      </w:tabs>
      <w:spacing w:after="0" w:line="240" w:lineRule="auto"/>
      <w:ind w:left="21" w:hanging="21"/>
    </w:pPr>
    <w:rPr>
      <w:rFonts w:ascii="Verdana" w:eastAsia="Times New Roman" w:hAnsi="Verdana" w:cs="Arial"/>
      <w:color w:val="0000FF"/>
      <w:sz w:val="20"/>
      <w:szCs w:val="20"/>
      <w:u w:val="single"/>
      <w:lang w:val="en-US" w:eastAsia="en-US"/>
    </w:rPr>
  </w:style>
  <w:style w:type="paragraph" w:customStyle="1" w:styleId="KeyIdeas">
    <w:name w:val="KeyIdeas"/>
    <w:basedOn w:val="Normal"/>
    <w:link w:val="KeyIdeasChar"/>
    <w:rsid w:val="00C4628C"/>
    <w:pPr>
      <w:numPr>
        <w:numId w:val="4"/>
      </w:numPr>
      <w:tabs>
        <w:tab w:val="left" w:pos="1080"/>
      </w:tabs>
      <w:spacing w:after="0" w:line="240" w:lineRule="auto"/>
    </w:pPr>
    <w:rPr>
      <w:rFonts w:ascii="Verdana" w:eastAsia="Times New Roman" w:hAnsi="Verdana" w:cs="Arial"/>
      <w:color w:val="0000FF"/>
      <w:sz w:val="20"/>
      <w:szCs w:val="20"/>
      <w:lang w:val="en-US" w:eastAsia="en-US"/>
    </w:rPr>
  </w:style>
  <w:style w:type="character" w:customStyle="1" w:styleId="KeyIdeasChar">
    <w:name w:val="KeyIdeas Char"/>
    <w:basedOn w:val="DefaultParagraphFont"/>
    <w:link w:val="KeyIdeas"/>
    <w:rsid w:val="00C4628C"/>
    <w:rPr>
      <w:rFonts w:ascii="Verdana" w:eastAsia="Times New Roman" w:hAnsi="Verdana" w:cs="Arial"/>
      <w:color w:val="0000FF"/>
      <w:sz w:val="20"/>
      <w:szCs w:val="20"/>
      <w:lang w:val="en-US" w:eastAsia="en-US"/>
    </w:rPr>
  </w:style>
  <w:style w:type="character" w:styleId="Strong">
    <w:name w:val="Strong"/>
    <w:basedOn w:val="DefaultParagraphFont"/>
    <w:qFormat/>
    <w:rsid w:val="00C4628C"/>
    <w:rPr>
      <w:b/>
      <w:bCs/>
    </w:rPr>
  </w:style>
  <w:style w:type="paragraph" w:customStyle="1" w:styleId="BIGIdeas">
    <w:name w:val="BIG Ideas"/>
    <w:basedOn w:val="Normal"/>
    <w:rsid w:val="00C4628C"/>
    <w:pPr>
      <w:tabs>
        <w:tab w:val="num" w:pos="720"/>
      </w:tabs>
      <w:spacing w:after="0" w:line="240" w:lineRule="auto"/>
      <w:ind w:left="720" w:hanging="360"/>
    </w:pPr>
    <w:rPr>
      <w:rFonts w:ascii="Verdana" w:eastAsia="Times New Roman" w:hAnsi="Verdana" w:cs="Arial"/>
      <w:sz w:val="20"/>
      <w:szCs w:val="20"/>
      <w:lang w:val="en-US" w:eastAsia="en-US"/>
    </w:rPr>
  </w:style>
  <w:style w:type="paragraph" w:customStyle="1" w:styleId="BLMbullets">
    <w:name w:val="BLM bullets"/>
    <w:basedOn w:val="Normal"/>
    <w:rsid w:val="006A0276"/>
    <w:pPr>
      <w:tabs>
        <w:tab w:val="num" w:pos="216"/>
      </w:tabs>
      <w:suppressAutoHyphens/>
      <w:spacing w:after="20" w:line="240" w:lineRule="auto"/>
      <w:ind w:left="216" w:hanging="216"/>
    </w:pPr>
    <w:rPr>
      <w:rFonts w:ascii="Arial" w:eastAsia="Times New Roman" w:hAnsi="Arial" w:cs="Times New Roman"/>
      <w:lang w:eastAsia="en-US"/>
    </w:rPr>
  </w:style>
  <w:style w:type="paragraph" w:styleId="Footer">
    <w:name w:val="footer"/>
    <w:basedOn w:val="Normal"/>
    <w:link w:val="FooterChar"/>
    <w:rsid w:val="006A0276"/>
    <w:pPr>
      <w:numPr>
        <w:numId w:val="6"/>
      </w:numPr>
      <w:tabs>
        <w:tab w:val="clear" w:pos="216"/>
        <w:tab w:val="center" w:pos="4320"/>
        <w:tab w:val="right" w:pos="8640"/>
      </w:tabs>
      <w:spacing w:after="0" w:line="240" w:lineRule="auto"/>
      <w:ind w:left="0" w:firstLine="0"/>
    </w:pPr>
    <w:rPr>
      <w:rFonts w:ascii="Times New Roman" w:eastAsia="Times New Roman" w:hAnsi="Times New Roman" w:cs="Times New Roman"/>
      <w:sz w:val="24"/>
      <w:szCs w:val="24"/>
      <w:lang w:eastAsia="en-US"/>
    </w:rPr>
  </w:style>
  <w:style w:type="character" w:customStyle="1" w:styleId="FooterChar">
    <w:name w:val="Footer Char"/>
    <w:basedOn w:val="DefaultParagraphFont"/>
    <w:link w:val="Footer"/>
    <w:rsid w:val="006A0276"/>
    <w:rPr>
      <w:rFonts w:ascii="Times New Roman" w:eastAsia="Times New Roman" w:hAnsi="Times New Roman" w:cs="Times New Roman"/>
      <w:sz w:val="24"/>
      <w:szCs w:val="24"/>
      <w:lang w:eastAsia="en-US"/>
    </w:rPr>
  </w:style>
  <w:style w:type="paragraph" w:styleId="NormalWeb">
    <w:name w:val="Normal (Web)"/>
    <w:basedOn w:val="Normal"/>
    <w:uiPriority w:val="99"/>
    <w:rsid w:val="0004046E"/>
    <w:pPr>
      <w:spacing w:before="100" w:beforeAutospacing="1" w:after="100" w:afterAutospacing="1" w:line="240" w:lineRule="auto"/>
    </w:pPr>
    <w:rPr>
      <w:rFonts w:ascii="Times New Roman" w:eastAsia="Times New Roman" w:hAnsi="Times New Roman" w:cs="Times New Roman"/>
      <w:sz w:val="24"/>
      <w:szCs w:val="24"/>
    </w:rPr>
  </w:style>
  <w:style w:type="paragraph" w:styleId="ListBullet">
    <w:name w:val="List Bullet"/>
    <w:aliases w:val="List Bullet BLM"/>
    <w:basedOn w:val="Normal"/>
    <w:autoRedefine/>
    <w:rsid w:val="00C55FAC"/>
    <w:pPr>
      <w:numPr>
        <w:numId w:val="11"/>
      </w:numPr>
      <w:spacing w:after="0" w:line="240" w:lineRule="auto"/>
    </w:pPr>
    <w:rPr>
      <w:rFonts w:ascii="Arial" w:eastAsia="Times New Roman" w:hAnsi="Arial" w:cs="Times New Roman"/>
      <w:szCs w:val="24"/>
      <w:lang w:eastAsia="en-US"/>
    </w:rPr>
  </w:style>
  <w:style w:type="paragraph" w:customStyle="1" w:styleId="bodyhanging">
    <w:name w:val="body hanging"/>
    <w:basedOn w:val="PlainText"/>
    <w:rsid w:val="00B65460"/>
  </w:style>
  <w:style w:type="paragraph" w:styleId="PlainText">
    <w:name w:val="Plain Text"/>
    <w:basedOn w:val="Normal"/>
    <w:link w:val="PlainTextChar"/>
    <w:uiPriority w:val="99"/>
    <w:semiHidden/>
    <w:unhideWhenUsed/>
    <w:rsid w:val="00B654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B65460"/>
    <w:rPr>
      <w:rFonts w:ascii="Consolas" w:hAnsi="Consolas"/>
      <w:sz w:val="21"/>
      <w:szCs w:val="21"/>
    </w:rPr>
  </w:style>
  <w:style w:type="paragraph" w:styleId="Header">
    <w:name w:val="header"/>
    <w:basedOn w:val="Normal"/>
    <w:link w:val="HeaderChar"/>
    <w:rsid w:val="00B65460"/>
    <w:pPr>
      <w:tabs>
        <w:tab w:val="center" w:pos="4320"/>
        <w:tab w:val="right" w:pos="8640"/>
      </w:tabs>
      <w:spacing w:after="0" w:line="240" w:lineRule="auto"/>
    </w:pPr>
    <w:rPr>
      <w:rFonts w:ascii="Arial" w:eastAsia="Times New Roman" w:hAnsi="Arial" w:cs="Times New Roman"/>
      <w:bCs/>
      <w:lang w:eastAsia="en-US"/>
    </w:rPr>
  </w:style>
  <w:style w:type="character" w:customStyle="1" w:styleId="HeaderChar">
    <w:name w:val="Header Char"/>
    <w:basedOn w:val="DefaultParagraphFont"/>
    <w:link w:val="Header"/>
    <w:rsid w:val="00B65460"/>
    <w:rPr>
      <w:rFonts w:ascii="Arial" w:eastAsia="Times New Roman" w:hAnsi="Arial" w:cs="Times New Roman"/>
      <w:bCs/>
      <w:lang w:eastAsia="en-US"/>
    </w:rPr>
  </w:style>
  <w:style w:type="character" w:customStyle="1" w:styleId="Heading4Char">
    <w:name w:val="Heading 4 Char"/>
    <w:basedOn w:val="DefaultParagraphFont"/>
    <w:link w:val="Heading4"/>
    <w:rsid w:val="00491A4A"/>
    <w:rPr>
      <w:rFonts w:ascii="Arial" w:eastAsia="Times New Roman" w:hAnsi="Arial" w:cs="Times New Roman"/>
      <w:b/>
      <w:bCs/>
      <w:sz w:val="18"/>
      <w:szCs w:val="18"/>
      <w:u w:val="single"/>
      <w:lang w:eastAsia="en-US"/>
    </w:rPr>
  </w:style>
  <w:style w:type="character" w:customStyle="1" w:styleId="Heading3Char">
    <w:name w:val="Heading 3 Char"/>
    <w:basedOn w:val="DefaultParagraphFont"/>
    <w:link w:val="Heading3"/>
    <w:uiPriority w:val="9"/>
    <w:semiHidden/>
    <w:rsid w:val="00491A4A"/>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92087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491A4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Heading3"/>
    <w:next w:val="Normal"/>
    <w:link w:val="Heading4Char"/>
    <w:qFormat/>
    <w:rsid w:val="00491A4A"/>
    <w:pPr>
      <w:keepNext w:val="0"/>
      <w:keepLines w:val="0"/>
      <w:spacing w:before="40" w:after="20" w:line="240" w:lineRule="auto"/>
      <w:outlineLvl w:val="3"/>
    </w:pPr>
    <w:rPr>
      <w:rFonts w:ascii="Arial" w:eastAsia="Times New Roman" w:hAnsi="Arial" w:cs="Times New Roman"/>
      <w:color w:val="auto"/>
      <w:sz w:val="18"/>
      <w:szCs w:val="1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612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B4F14"/>
    <w:pPr>
      <w:ind w:left="720"/>
      <w:contextualSpacing/>
    </w:pPr>
  </w:style>
  <w:style w:type="paragraph" w:styleId="BalloonText">
    <w:name w:val="Balloon Text"/>
    <w:basedOn w:val="Normal"/>
    <w:link w:val="BalloonTextChar"/>
    <w:uiPriority w:val="99"/>
    <w:semiHidden/>
    <w:unhideWhenUsed/>
    <w:rsid w:val="007006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06D1"/>
    <w:rPr>
      <w:rFonts w:ascii="Tahoma" w:hAnsi="Tahoma" w:cs="Tahoma"/>
      <w:sz w:val="16"/>
      <w:szCs w:val="16"/>
    </w:rPr>
  </w:style>
  <w:style w:type="paragraph" w:styleId="HTMLPreformatted">
    <w:name w:val="HTML Preformatted"/>
    <w:basedOn w:val="Normal"/>
    <w:link w:val="HTMLPreformattedChar"/>
    <w:unhideWhenUsed/>
    <w:rsid w:val="003507F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eastAsia="en-US"/>
    </w:rPr>
  </w:style>
  <w:style w:type="character" w:customStyle="1" w:styleId="HTMLPreformattedChar">
    <w:name w:val="HTML Preformatted Char"/>
    <w:basedOn w:val="DefaultParagraphFont"/>
    <w:link w:val="HTMLPreformatted"/>
    <w:rsid w:val="003507F1"/>
    <w:rPr>
      <w:rFonts w:ascii="Courier New" w:eastAsia="Times New Roman" w:hAnsi="Courier New" w:cs="Courier New"/>
      <w:sz w:val="20"/>
      <w:szCs w:val="20"/>
      <w:lang w:val="en-US" w:eastAsia="en-US"/>
    </w:rPr>
  </w:style>
  <w:style w:type="paragraph" w:customStyle="1" w:styleId="LessonTitle">
    <w:name w:val="LessonTitle"/>
    <w:basedOn w:val="Normal"/>
    <w:rsid w:val="00C4628C"/>
    <w:pPr>
      <w:tabs>
        <w:tab w:val="left" w:pos="1080"/>
      </w:tabs>
      <w:spacing w:after="0" w:line="240" w:lineRule="auto"/>
      <w:ind w:left="21" w:hanging="21"/>
    </w:pPr>
    <w:rPr>
      <w:rFonts w:ascii="Verdana" w:eastAsia="Times New Roman" w:hAnsi="Verdana" w:cs="Arial"/>
      <w:color w:val="0000FF"/>
      <w:sz w:val="20"/>
      <w:szCs w:val="20"/>
      <w:u w:val="single"/>
      <w:lang w:val="en-US" w:eastAsia="en-US"/>
    </w:rPr>
  </w:style>
  <w:style w:type="paragraph" w:customStyle="1" w:styleId="KeyIdeas">
    <w:name w:val="KeyIdeas"/>
    <w:basedOn w:val="Normal"/>
    <w:link w:val="KeyIdeasChar"/>
    <w:rsid w:val="00C4628C"/>
    <w:pPr>
      <w:numPr>
        <w:numId w:val="4"/>
      </w:numPr>
      <w:tabs>
        <w:tab w:val="left" w:pos="1080"/>
      </w:tabs>
      <w:spacing w:after="0" w:line="240" w:lineRule="auto"/>
    </w:pPr>
    <w:rPr>
      <w:rFonts w:ascii="Verdana" w:eastAsia="Times New Roman" w:hAnsi="Verdana" w:cs="Arial"/>
      <w:color w:val="0000FF"/>
      <w:sz w:val="20"/>
      <w:szCs w:val="20"/>
      <w:lang w:val="en-US" w:eastAsia="en-US"/>
    </w:rPr>
  </w:style>
  <w:style w:type="character" w:customStyle="1" w:styleId="KeyIdeasChar">
    <w:name w:val="KeyIdeas Char"/>
    <w:basedOn w:val="DefaultParagraphFont"/>
    <w:link w:val="KeyIdeas"/>
    <w:rsid w:val="00C4628C"/>
    <w:rPr>
      <w:rFonts w:ascii="Verdana" w:eastAsia="Times New Roman" w:hAnsi="Verdana" w:cs="Arial"/>
      <w:color w:val="0000FF"/>
      <w:sz w:val="20"/>
      <w:szCs w:val="20"/>
      <w:lang w:val="en-US" w:eastAsia="en-US"/>
    </w:rPr>
  </w:style>
  <w:style w:type="character" w:styleId="Strong">
    <w:name w:val="Strong"/>
    <w:basedOn w:val="DefaultParagraphFont"/>
    <w:qFormat/>
    <w:rsid w:val="00C4628C"/>
    <w:rPr>
      <w:b/>
      <w:bCs/>
    </w:rPr>
  </w:style>
  <w:style w:type="paragraph" w:customStyle="1" w:styleId="BIGIdeas">
    <w:name w:val="BIG Ideas"/>
    <w:basedOn w:val="Normal"/>
    <w:rsid w:val="00C4628C"/>
    <w:pPr>
      <w:tabs>
        <w:tab w:val="num" w:pos="720"/>
      </w:tabs>
      <w:spacing w:after="0" w:line="240" w:lineRule="auto"/>
      <w:ind w:left="720" w:hanging="360"/>
    </w:pPr>
    <w:rPr>
      <w:rFonts w:ascii="Verdana" w:eastAsia="Times New Roman" w:hAnsi="Verdana" w:cs="Arial"/>
      <w:sz w:val="20"/>
      <w:szCs w:val="20"/>
      <w:lang w:val="en-US" w:eastAsia="en-US"/>
    </w:rPr>
  </w:style>
  <w:style w:type="paragraph" w:customStyle="1" w:styleId="BLMbullets">
    <w:name w:val="BLM bullets"/>
    <w:basedOn w:val="Normal"/>
    <w:rsid w:val="006A0276"/>
    <w:pPr>
      <w:tabs>
        <w:tab w:val="num" w:pos="216"/>
      </w:tabs>
      <w:suppressAutoHyphens/>
      <w:spacing w:after="20" w:line="240" w:lineRule="auto"/>
      <w:ind w:left="216" w:hanging="216"/>
    </w:pPr>
    <w:rPr>
      <w:rFonts w:ascii="Arial" w:eastAsia="Times New Roman" w:hAnsi="Arial" w:cs="Times New Roman"/>
      <w:lang w:eastAsia="en-US"/>
    </w:rPr>
  </w:style>
  <w:style w:type="paragraph" w:styleId="Footer">
    <w:name w:val="footer"/>
    <w:basedOn w:val="Normal"/>
    <w:link w:val="FooterChar"/>
    <w:rsid w:val="006A0276"/>
    <w:pPr>
      <w:numPr>
        <w:numId w:val="6"/>
      </w:numPr>
      <w:tabs>
        <w:tab w:val="clear" w:pos="216"/>
        <w:tab w:val="center" w:pos="4320"/>
        <w:tab w:val="right" w:pos="8640"/>
      </w:tabs>
      <w:spacing w:after="0" w:line="240" w:lineRule="auto"/>
      <w:ind w:left="0" w:firstLine="0"/>
    </w:pPr>
    <w:rPr>
      <w:rFonts w:ascii="Times New Roman" w:eastAsia="Times New Roman" w:hAnsi="Times New Roman" w:cs="Times New Roman"/>
      <w:sz w:val="24"/>
      <w:szCs w:val="24"/>
      <w:lang w:eastAsia="en-US"/>
    </w:rPr>
  </w:style>
  <w:style w:type="character" w:customStyle="1" w:styleId="FooterChar">
    <w:name w:val="Footer Char"/>
    <w:basedOn w:val="DefaultParagraphFont"/>
    <w:link w:val="Footer"/>
    <w:rsid w:val="006A0276"/>
    <w:rPr>
      <w:rFonts w:ascii="Times New Roman" w:eastAsia="Times New Roman" w:hAnsi="Times New Roman" w:cs="Times New Roman"/>
      <w:sz w:val="24"/>
      <w:szCs w:val="24"/>
      <w:lang w:eastAsia="en-US"/>
    </w:rPr>
  </w:style>
  <w:style w:type="paragraph" w:styleId="NormalWeb">
    <w:name w:val="Normal (Web)"/>
    <w:basedOn w:val="Normal"/>
    <w:uiPriority w:val="99"/>
    <w:rsid w:val="0004046E"/>
    <w:pPr>
      <w:spacing w:before="100" w:beforeAutospacing="1" w:after="100" w:afterAutospacing="1" w:line="240" w:lineRule="auto"/>
    </w:pPr>
    <w:rPr>
      <w:rFonts w:ascii="Times New Roman" w:eastAsia="Times New Roman" w:hAnsi="Times New Roman" w:cs="Times New Roman"/>
      <w:sz w:val="24"/>
      <w:szCs w:val="24"/>
    </w:rPr>
  </w:style>
  <w:style w:type="paragraph" w:styleId="ListBullet">
    <w:name w:val="List Bullet"/>
    <w:aliases w:val="List Bullet BLM"/>
    <w:basedOn w:val="Normal"/>
    <w:autoRedefine/>
    <w:rsid w:val="00C55FAC"/>
    <w:pPr>
      <w:numPr>
        <w:numId w:val="11"/>
      </w:numPr>
      <w:spacing w:after="0" w:line="240" w:lineRule="auto"/>
    </w:pPr>
    <w:rPr>
      <w:rFonts w:ascii="Arial" w:eastAsia="Times New Roman" w:hAnsi="Arial" w:cs="Times New Roman"/>
      <w:szCs w:val="24"/>
      <w:lang w:eastAsia="en-US"/>
    </w:rPr>
  </w:style>
  <w:style w:type="paragraph" w:customStyle="1" w:styleId="bodyhanging">
    <w:name w:val="body hanging"/>
    <w:basedOn w:val="PlainText"/>
    <w:rsid w:val="00B65460"/>
  </w:style>
  <w:style w:type="paragraph" w:styleId="PlainText">
    <w:name w:val="Plain Text"/>
    <w:basedOn w:val="Normal"/>
    <w:link w:val="PlainTextChar"/>
    <w:uiPriority w:val="99"/>
    <w:semiHidden/>
    <w:unhideWhenUsed/>
    <w:rsid w:val="00B65460"/>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B65460"/>
    <w:rPr>
      <w:rFonts w:ascii="Consolas" w:hAnsi="Consolas"/>
      <w:sz w:val="21"/>
      <w:szCs w:val="21"/>
    </w:rPr>
  </w:style>
  <w:style w:type="paragraph" w:styleId="Header">
    <w:name w:val="header"/>
    <w:basedOn w:val="Normal"/>
    <w:link w:val="HeaderChar"/>
    <w:rsid w:val="00B65460"/>
    <w:pPr>
      <w:tabs>
        <w:tab w:val="center" w:pos="4320"/>
        <w:tab w:val="right" w:pos="8640"/>
      </w:tabs>
      <w:spacing w:after="0" w:line="240" w:lineRule="auto"/>
    </w:pPr>
    <w:rPr>
      <w:rFonts w:ascii="Arial" w:eastAsia="Times New Roman" w:hAnsi="Arial" w:cs="Times New Roman"/>
      <w:bCs/>
      <w:lang w:eastAsia="en-US"/>
    </w:rPr>
  </w:style>
  <w:style w:type="character" w:customStyle="1" w:styleId="HeaderChar">
    <w:name w:val="Header Char"/>
    <w:basedOn w:val="DefaultParagraphFont"/>
    <w:link w:val="Header"/>
    <w:rsid w:val="00B65460"/>
    <w:rPr>
      <w:rFonts w:ascii="Arial" w:eastAsia="Times New Roman" w:hAnsi="Arial" w:cs="Times New Roman"/>
      <w:bCs/>
      <w:lang w:eastAsia="en-US"/>
    </w:rPr>
  </w:style>
  <w:style w:type="character" w:customStyle="1" w:styleId="Heading4Char">
    <w:name w:val="Heading 4 Char"/>
    <w:basedOn w:val="DefaultParagraphFont"/>
    <w:link w:val="Heading4"/>
    <w:rsid w:val="00491A4A"/>
    <w:rPr>
      <w:rFonts w:ascii="Arial" w:eastAsia="Times New Roman" w:hAnsi="Arial" w:cs="Times New Roman"/>
      <w:b/>
      <w:bCs/>
      <w:sz w:val="18"/>
      <w:szCs w:val="18"/>
      <w:u w:val="single"/>
      <w:lang w:eastAsia="en-US"/>
    </w:rPr>
  </w:style>
  <w:style w:type="character" w:customStyle="1" w:styleId="Heading3Char">
    <w:name w:val="Heading 3 Char"/>
    <w:basedOn w:val="DefaultParagraphFont"/>
    <w:link w:val="Heading3"/>
    <w:uiPriority w:val="9"/>
    <w:semiHidden/>
    <w:rsid w:val="00491A4A"/>
    <w:rPr>
      <w:rFonts w:asciiTheme="majorHAnsi" w:eastAsiaTheme="majorEastAsia" w:hAnsiTheme="majorHAnsi" w:cstheme="majorBidi"/>
      <w:b/>
      <w:bCs/>
      <w:color w:val="4F81BD" w:themeColor="accent1"/>
    </w:rPr>
  </w:style>
  <w:style w:type="character" w:styleId="Hyperlink">
    <w:name w:val="Hyperlink"/>
    <w:basedOn w:val="DefaultParagraphFont"/>
    <w:uiPriority w:val="99"/>
    <w:unhideWhenUsed/>
    <w:rsid w:val="0092087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110725">
      <w:bodyDiv w:val="1"/>
      <w:marLeft w:val="0"/>
      <w:marRight w:val="0"/>
      <w:marTop w:val="0"/>
      <w:marBottom w:val="0"/>
      <w:divBdr>
        <w:top w:val="none" w:sz="0" w:space="0" w:color="auto"/>
        <w:left w:val="none" w:sz="0" w:space="0" w:color="auto"/>
        <w:bottom w:val="none" w:sz="0" w:space="0" w:color="auto"/>
        <w:right w:val="none" w:sz="0" w:space="0" w:color="auto"/>
      </w:divBdr>
    </w:div>
    <w:div w:id="66806347">
      <w:bodyDiv w:val="1"/>
      <w:marLeft w:val="0"/>
      <w:marRight w:val="0"/>
      <w:marTop w:val="0"/>
      <w:marBottom w:val="0"/>
      <w:divBdr>
        <w:top w:val="none" w:sz="0" w:space="0" w:color="auto"/>
        <w:left w:val="none" w:sz="0" w:space="0" w:color="auto"/>
        <w:bottom w:val="none" w:sz="0" w:space="0" w:color="auto"/>
        <w:right w:val="none" w:sz="0" w:space="0" w:color="auto"/>
      </w:divBdr>
    </w:div>
    <w:div w:id="77488653">
      <w:bodyDiv w:val="1"/>
      <w:marLeft w:val="0"/>
      <w:marRight w:val="0"/>
      <w:marTop w:val="0"/>
      <w:marBottom w:val="0"/>
      <w:divBdr>
        <w:top w:val="none" w:sz="0" w:space="0" w:color="auto"/>
        <w:left w:val="none" w:sz="0" w:space="0" w:color="auto"/>
        <w:bottom w:val="none" w:sz="0" w:space="0" w:color="auto"/>
        <w:right w:val="none" w:sz="0" w:space="0" w:color="auto"/>
      </w:divBdr>
    </w:div>
    <w:div w:id="206794400">
      <w:bodyDiv w:val="1"/>
      <w:marLeft w:val="0"/>
      <w:marRight w:val="0"/>
      <w:marTop w:val="0"/>
      <w:marBottom w:val="0"/>
      <w:divBdr>
        <w:top w:val="none" w:sz="0" w:space="0" w:color="auto"/>
        <w:left w:val="none" w:sz="0" w:space="0" w:color="auto"/>
        <w:bottom w:val="none" w:sz="0" w:space="0" w:color="auto"/>
        <w:right w:val="none" w:sz="0" w:space="0" w:color="auto"/>
      </w:divBdr>
    </w:div>
    <w:div w:id="254869744">
      <w:bodyDiv w:val="1"/>
      <w:marLeft w:val="0"/>
      <w:marRight w:val="0"/>
      <w:marTop w:val="0"/>
      <w:marBottom w:val="0"/>
      <w:divBdr>
        <w:top w:val="none" w:sz="0" w:space="0" w:color="auto"/>
        <w:left w:val="none" w:sz="0" w:space="0" w:color="auto"/>
        <w:bottom w:val="none" w:sz="0" w:space="0" w:color="auto"/>
        <w:right w:val="none" w:sz="0" w:space="0" w:color="auto"/>
      </w:divBdr>
    </w:div>
    <w:div w:id="440077931">
      <w:bodyDiv w:val="1"/>
      <w:marLeft w:val="0"/>
      <w:marRight w:val="0"/>
      <w:marTop w:val="0"/>
      <w:marBottom w:val="0"/>
      <w:divBdr>
        <w:top w:val="none" w:sz="0" w:space="0" w:color="auto"/>
        <w:left w:val="none" w:sz="0" w:space="0" w:color="auto"/>
        <w:bottom w:val="none" w:sz="0" w:space="0" w:color="auto"/>
        <w:right w:val="none" w:sz="0" w:space="0" w:color="auto"/>
      </w:divBdr>
    </w:div>
    <w:div w:id="623537855">
      <w:bodyDiv w:val="1"/>
      <w:marLeft w:val="0"/>
      <w:marRight w:val="0"/>
      <w:marTop w:val="0"/>
      <w:marBottom w:val="0"/>
      <w:divBdr>
        <w:top w:val="none" w:sz="0" w:space="0" w:color="auto"/>
        <w:left w:val="none" w:sz="0" w:space="0" w:color="auto"/>
        <w:bottom w:val="none" w:sz="0" w:space="0" w:color="auto"/>
        <w:right w:val="none" w:sz="0" w:space="0" w:color="auto"/>
      </w:divBdr>
    </w:div>
    <w:div w:id="785584750">
      <w:bodyDiv w:val="1"/>
      <w:marLeft w:val="0"/>
      <w:marRight w:val="0"/>
      <w:marTop w:val="0"/>
      <w:marBottom w:val="0"/>
      <w:divBdr>
        <w:top w:val="none" w:sz="0" w:space="0" w:color="auto"/>
        <w:left w:val="none" w:sz="0" w:space="0" w:color="auto"/>
        <w:bottom w:val="none" w:sz="0" w:space="0" w:color="auto"/>
        <w:right w:val="none" w:sz="0" w:space="0" w:color="auto"/>
      </w:divBdr>
    </w:div>
    <w:div w:id="870148760">
      <w:bodyDiv w:val="1"/>
      <w:marLeft w:val="0"/>
      <w:marRight w:val="0"/>
      <w:marTop w:val="0"/>
      <w:marBottom w:val="0"/>
      <w:divBdr>
        <w:top w:val="none" w:sz="0" w:space="0" w:color="auto"/>
        <w:left w:val="none" w:sz="0" w:space="0" w:color="auto"/>
        <w:bottom w:val="none" w:sz="0" w:space="0" w:color="auto"/>
        <w:right w:val="none" w:sz="0" w:space="0" w:color="auto"/>
      </w:divBdr>
    </w:div>
    <w:div w:id="892152523">
      <w:bodyDiv w:val="1"/>
      <w:marLeft w:val="0"/>
      <w:marRight w:val="0"/>
      <w:marTop w:val="0"/>
      <w:marBottom w:val="0"/>
      <w:divBdr>
        <w:top w:val="none" w:sz="0" w:space="0" w:color="auto"/>
        <w:left w:val="none" w:sz="0" w:space="0" w:color="auto"/>
        <w:bottom w:val="none" w:sz="0" w:space="0" w:color="auto"/>
        <w:right w:val="none" w:sz="0" w:space="0" w:color="auto"/>
      </w:divBdr>
    </w:div>
    <w:div w:id="931937349">
      <w:bodyDiv w:val="1"/>
      <w:marLeft w:val="0"/>
      <w:marRight w:val="0"/>
      <w:marTop w:val="0"/>
      <w:marBottom w:val="0"/>
      <w:divBdr>
        <w:top w:val="none" w:sz="0" w:space="0" w:color="auto"/>
        <w:left w:val="none" w:sz="0" w:space="0" w:color="auto"/>
        <w:bottom w:val="none" w:sz="0" w:space="0" w:color="auto"/>
        <w:right w:val="none" w:sz="0" w:space="0" w:color="auto"/>
      </w:divBdr>
    </w:div>
    <w:div w:id="1104694180">
      <w:bodyDiv w:val="1"/>
      <w:marLeft w:val="0"/>
      <w:marRight w:val="0"/>
      <w:marTop w:val="0"/>
      <w:marBottom w:val="0"/>
      <w:divBdr>
        <w:top w:val="none" w:sz="0" w:space="0" w:color="auto"/>
        <w:left w:val="none" w:sz="0" w:space="0" w:color="auto"/>
        <w:bottom w:val="none" w:sz="0" w:space="0" w:color="auto"/>
        <w:right w:val="none" w:sz="0" w:space="0" w:color="auto"/>
      </w:divBdr>
    </w:div>
    <w:div w:id="1169979515">
      <w:bodyDiv w:val="1"/>
      <w:marLeft w:val="0"/>
      <w:marRight w:val="0"/>
      <w:marTop w:val="0"/>
      <w:marBottom w:val="0"/>
      <w:divBdr>
        <w:top w:val="none" w:sz="0" w:space="0" w:color="auto"/>
        <w:left w:val="none" w:sz="0" w:space="0" w:color="auto"/>
        <w:bottom w:val="none" w:sz="0" w:space="0" w:color="auto"/>
        <w:right w:val="none" w:sz="0" w:space="0" w:color="auto"/>
      </w:divBdr>
    </w:div>
    <w:div w:id="1257445525">
      <w:bodyDiv w:val="1"/>
      <w:marLeft w:val="0"/>
      <w:marRight w:val="0"/>
      <w:marTop w:val="0"/>
      <w:marBottom w:val="0"/>
      <w:divBdr>
        <w:top w:val="none" w:sz="0" w:space="0" w:color="auto"/>
        <w:left w:val="none" w:sz="0" w:space="0" w:color="auto"/>
        <w:bottom w:val="none" w:sz="0" w:space="0" w:color="auto"/>
        <w:right w:val="none" w:sz="0" w:space="0" w:color="auto"/>
      </w:divBdr>
    </w:div>
    <w:div w:id="1526627733">
      <w:bodyDiv w:val="1"/>
      <w:marLeft w:val="0"/>
      <w:marRight w:val="0"/>
      <w:marTop w:val="0"/>
      <w:marBottom w:val="0"/>
      <w:divBdr>
        <w:top w:val="none" w:sz="0" w:space="0" w:color="auto"/>
        <w:left w:val="none" w:sz="0" w:space="0" w:color="auto"/>
        <w:bottom w:val="none" w:sz="0" w:space="0" w:color="auto"/>
        <w:right w:val="none" w:sz="0" w:space="0" w:color="auto"/>
      </w:divBdr>
    </w:div>
    <w:div w:id="1670861352">
      <w:bodyDiv w:val="1"/>
      <w:marLeft w:val="0"/>
      <w:marRight w:val="0"/>
      <w:marTop w:val="0"/>
      <w:marBottom w:val="0"/>
      <w:divBdr>
        <w:top w:val="none" w:sz="0" w:space="0" w:color="auto"/>
        <w:left w:val="none" w:sz="0" w:space="0" w:color="auto"/>
        <w:bottom w:val="none" w:sz="0" w:space="0" w:color="auto"/>
        <w:right w:val="none" w:sz="0" w:space="0" w:color="auto"/>
      </w:divBdr>
    </w:div>
    <w:div w:id="2137750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rmacmillanmath.wikispaces.com" TargetMode="Externa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60B2A4-12D4-415B-A35F-469DC9CB0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932</Words>
  <Characters>5316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Keewatin-Patricia District School Board</Company>
  <LinksUpToDate>false</LinksUpToDate>
  <CharactersWithSpaces>6236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MacMillan, Jason</dc:creator>
  <cp:lastModifiedBy>MacMillan, Jason</cp:lastModifiedBy>
  <cp:revision>3</cp:revision>
  <cp:lastPrinted>2011-08-29T20:38:00Z</cp:lastPrinted>
  <dcterms:created xsi:type="dcterms:W3CDTF">2012-08-21T18:55:00Z</dcterms:created>
  <dcterms:modified xsi:type="dcterms:W3CDTF">2012-08-21T19:04:00Z</dcterms:modified>
</cp:coreProperties>
</file>